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17E53" w14:textId="7BC3197D" w:rsidR="00F9350F" w:rsidRPr="00CA51EA" w:rsidRDefault="00E72E34" w:rsidP="00A71875">
      <w:pPr>
        <w:spacing w:line="276" w:lineRule="auto"/>
        <w:jc w:val="center"/>
        <w:rPr>
          <w:rFonts w:ascii="Times New Roman" w:hAnsi="Times New Roman" w:cs="Times New Roman"/>
          <w:b/>
          <w:bCs/>
          <w:lang w:val="pl-PL"/>
        </w:rPr>
      </w:pPr>
      <w:r w:rsidRPr="00CA51EA">
        <w:rPr>
          <w:rFonts w:ascii="Times New Roman" w:hAnsi="Times New Roman" w:cs="Times New Roman"/>
          <w:b/>
          <w:bCs/>
          <w:lang w:val="pl-PL"/>
        </w:rPr>
        <w:t>Ogłoszenie nr 1/2026</w:t>
      </w:r>
    </w:p>
    <w:p w14:paraId="43810C0A" w14:textId="18216241" w:rsidR="00E72E34" w:rsidRPr="00CA51EA" w:rsidRDefault="00E72E34" w:rsidP="00A71875">
      <w:pPr>
        <w:spacing w:line="276" w:lineRule="auto"/>
        <w:jc w:val="center"/>
        <w:rPr>
          <w:rFonts w:ascii="Times New Roman" w:hAnsi="Times New Roman" w:cs="Times New Roman"/>
          <w:b/>
          <w:bCs/>
          <w:lang w:val="pl-PL"/>
        </w:rPr>
      </w:pPr>
      <w:r w:rsidRPr="00CA51EA">
        <w:rPr>
          <w:rFonts w:ascii="Times New Roman" w:hAnsi="Times New Roman" w:cs="Times New Roman"/>
          <w:b/>
          <w:bCs/>
          <w:lang w:val="pl-PL"/>
        </w:rPr>
        <w:t>o zagospodarowaniu zbędnych lub zużytych składników rzeczowych ,majątku ruchomego poprzez ich sprzedaż w drodze przetargu publicznego</w:t>
      </w:r>
    </w:p>
    <w:p w14:paraId="0DE258FE" w14:textId="0FACC068" w:rsidR="00E72E34" w:rsidRPr="00CA51EA" w:rsidRDefault="00E72E34" w:rsidP="00A71875">
      <w:pPr>
        <w:spacing w:line="276" w:lineRule="auto"/>
        <w:jc w:val="both"/>
        <w:rPr>
          <w:rFonts w:ascii="Times New Roman" w:hAnsi="Times New Roman" w:cs="Times New Roman"/>
          <w:i/>
          <w:iCs/>
          <w:lang w:val="pl-PL"/>
        </w:rPr>
      </w:pPr>
      <w:r w:rsidRPr="00CA51EA">
        <w:rPr>
          <w:rFonts w:ascii="Times New Roman" w:hAnsi="Times New Roman" w:cs="Times New Roman"/>
          <w:lang w:val="pl-PL"/>
        </w:rPr>
        <w:t xml:space="preserve">Niniejsze postepowanie odbywa się na zasadach przyjętych </w:t>
      </w:r>
      <w:r w:rsidR="00016B88" w:rsidRPr="00CA51EA">
        <w:rPr>
          <w:rFonts w:ascii="Times New Roman" w:hAnsi="Times New Roman" w:cs="Times New Roman"/>
          <w:i/>
          <w:iCs/>
          <w:lang w:val="pl-PL"/>
        </w:rPr>
        <w:t>Zarządzeniem Dyrektora Polskiej Agencji Antydopingowej nr 2/2026 z dnia 7 maja 2026 r. w sprawie powołania członków okresowej Komisji ds. oceny przydatności składników rzeczowych majątku ruchomego do dalszego użytkowania, ustalenia regulaminu ww. Komisji oraz ustalenia regulaminu przetargu publicznego w razie zarekomendowania takiej formy zagospodarowania składników mienia przez Komisję</w:t>
      </w:r>
    </w:p>
    <w:p w14:paraId="403F9305" w14:textId="77777777" w:rsidR="00016B88" w:rsidRPr="00CA51EA" w:rsidRDefault="00016B88" w:rsidP="00A71875">
      <w:pPr>
        <w:spacing w:line="276" w:lineRule="auto"/>
        <w:jc w:val="both"/>
        <w:rPr>
          <w:rFonts w:ascii="Times New Roman" w:hAnsi="Times New Roman" w:cs="Times New Roman"/>
          <w:i/>
          <w:iCs/>
          <w:lang w:val="pl-PL"/>
        </w:rPr>
      </w:pPr>
    </w:p>
    <w:p w14:paraId="003E55BA" w14:textId="1720FD99" w:rsidR="00016B88" w:rsidRPr="00CA51EA" w:rsidRDefault="00380C69"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Organizator przetargu publicznego:</w:t>
      </w:r>
    </w:p>
    <w:p w14:paraId="0B398939" w14:textId="34D723A2" w:rsidR="00380C69" w:rsidRPr="00CA51EA" w:rsidRDefault="00380C6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Polska Agencja Antydopingowa z siedzibą w Warszawie (00-446), ul Fabryczna 5a, zwana dalej „POLADA” działająca na podstawie ustawy z dnia 21 kwietnia 2017 r. o zwalczaniu dopingu w sporcie (tj. Dz. U. z 2022 poz. 1258)</w:t>
      </w:r>
    </w:p>
    <w:p w14:paraId="699CBD9A" w14:textId="77777777" w:rsidR="00380C69" w:rsidRPr="00CA51EA" w:rsidRDefault="00380C69" w:rsidP="00A71875">
      <w:pPr>
        <w:pStyle w:val="Akapitzlist"/>
        <w:spacing w:line="276" w:lineRule="auto"/>
        <w:jc w:val="both"/>
        <w:rPr>
          <w:rFonts w:ascii="Times New Roman" w:hAnsi="Times New Roman" w:cs="Times New Roman"/>
          <w:lang w:val="pl-PL"/>
        </w:rPr>
      </w:pPr>
    </w:p>
    <w:p w14:paraId="78EA4A89" w14:textId="057B4D6F" w:rsidR="00380C69" w:rsidRPr="00CA51EA" w:rsidRDefault="00380C6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Siedziba/adres do korespondencji:</w:t>
      </w:r>
    </w:p>
    <w:p w14:paraId="264A90FD" w14:textId="10066253" w:rsidR="00380C69" w:rsidRPr="00CA51EA" w:rsidRDefault="00380C6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Polska Agencja Antydopingowa</w:t>
      </w:r>
    </w:p>
    <w:p w14:paraId="18A491DA" w14:textId="6BE94C27" w:rsidR="00380C69" w:rsidRPr="00CA51EA" w:rsidRDefault="00380C6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ul. Fabryczna 5a</w:t>
      </w:r>
    </w:p>
    <w:p w14:paraId="2E8A3D8B" w14:textId="4C3B5B17" w:rsidR="00380C69" w:rsidRPr="00CA51EA" w:rsidRDefault="00380C6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00-446 Warszawa</w:t>
      </w:r>
    </w:p>
    <w:p w14:paraId="6899CED7" w14:textId="5F7945E0" w:rsidR="00380C69" w:rsidRPr="00CA51EA" w:rsidRDefault="00380C6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NIP: 526-216-59-05</w:t>
      </w:r>
    </w:p>
    <w:p w14:paraId="5A6EBF75" w14:textId="27DAEE77" w:rsidR="00380C69" w:rsidRDefault="00380C69" w:rsidP="00A71875">
      <w:pPr>
        <w:pStyle w:val="Akapitzlist"/>
        <w:spacing w:line="276" w:lineRule="auto"/>
        <w:jc w:val="both"/>
        <w:rPr>
          <w:rFonts w:ascii="Times New Roman" w:hAnsi="Times New Roman" w:cs="Times New Roman"/>
        </w:rPr>
      </w:pPr>
      <w:r w:rsidRPr="00CA51EA">
        <w:rPr>
          <w:rFonts w:ascii="Times New Roman" w:hAnsi="Times New Roman" w:cs="Times New Roman"/>
          <w:lang w:val="pl-PL"/>
        </w:rPr>
        <w:t xml:space="preserve">REGON: </w:t>
      </w:r>
      <w:r w:rsidRPr="00CA51EA">
        <w:rPr>
          <w:rFonts w:ascii="Times New Roman" w:hAnsi="Times New Roman" w:cs="Times New Roman"/>
        </w:rPr>
        <w:t>367498955</w:t>
      </w:r>
    </w:p>
    <w:p w14:paraId="7B0243A7" w14:textId="77777777" w:rsidR="00A71875" w:rsidRPr="00CA51EA" w:rsidRDefault="00A71875" w:rsidP="00A71875">
      <w:pPr>
        <w:pStyle w:val="Akapitzlist"/>
        <w:spacing w:line="276" w:lineRule="auto"/>
        <w:jc w:val="both"/>
        <w:rPr>
          <w:rFonts w:ascii="Times New Roman" w:hAnsi="Times New Roman" w:cs="Times New Roman"/>
        </w:rPr>
      </w:pPr>
    </w:p>
    <w:p w14:paraId="73553E89" w14:textId="73746E1B" w:rsidR="00380C69" w:rsidRPr="00CA51EA" w:rsidRDefault="00654486"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Miejsce i termin przeprowadzenia przetargu publicznego:</w:t>
      </w:r>
    </w:p>
    <w:p w14:paraId="36843E03" w14:textId="4798DD52" w:rsidR="00654486" w:rsidRPr="00CA51EA" w:rsidRDefault="00654486"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Przetarg publiczny odbędzie się w siedzibie POLADA, tj.:</w:t>
      </w:r>
    </w:p>
    <w:p w14:paraId="24656026" w14:textId="77777777" w:rsidR="00654486" w:rsidRPr="00CA51EA" w:rsidRDefault="00654486"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ul. Fabryczna 5a</w:t>
      </w:r>
    </w:p>
    <w:p w14:paraId="60264A26" w14:textId="77777777" w:rsidR="00654486" w:rsidRPr="00CA51EA" w:rsidRDefault="00654486"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00-446 Warszawa</w:t>
      </w:r>
    </w:p>
    <w:p w14:paraId="499E0777" w14:textId="77777777" w:rsidR="00654486" w:rsidRPr="00CA51EA" w:rsidRDefault="00654486" w:rsidP="00A71875">
      <w:pPr>
        <w:pStyle w:val="Akapitzlist"/>
        <w:spacing w:line="276" w:lineRule="auto"/>
        <w:jc w:val="both"/>
        <w:rPr>
          <w:rFonts w:ascii="Times New Roman" w:hAnsi="Times New Roman" w:cs="Times New Roman"/>
          <w:lang w:val="pl-PL"/>
        </w:rPr>
      </w:pPr>
    </w:p>
    <w:p w14:paraId="28C40B37" w14:textId="77777777" w:rsidR="00654486" w:rsidRPr="00CA51EA" w:rsidRDefault="00654486"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Składanie ofert: 16 września 2026 r.</w:t>
      </w:r>
    </w:p>
    <w:p w14:paraId="2D9FFD4D" w14:textId="6412C6BA" w:rsidR="00654486" w:rsidRDefault="00654486"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Otwarcie ofert: 17 września 2026 r. </w:t>
      </w:r>
    </w:p>
    <w:p w14:paraId="5BA6F42B" w14:textId="77777777" w:rsidR="00A71875" w:rsidRPr="00CA51EA" w:rsidRDefault="00A71875" w:rsidP="00A71875">
      <w:pPr>
        <w:pStyle w:val="Akapitzlist"/>
        <w:spacing w:line="276" w:lineRule="auto"/>
        <w:jc w:val="both"/>
        <w:rPr>
          <w:rFonts w:ascii="Times New Roman" w:hAnsi="Times New Roman" w:cs="Times New Roman"/>
          <w:lang w:val="pl-PL"/>
        </w:rPr>
      </w:pPr>
    </w:p>
    <w:p w14:paraId="3156EA22" w14:textId="580BC105" w:rsidR="00654486" w:rsidRPr="00CA51EA" w:rsidRDefault="00654486"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Rodzaj, typy i ilość składników rzeczowych majątku ruchomego, będących przedmiotem sprzedaży:</w:t>
      </w:r>
    </w:p>
    <w:p w14:paraId="34D7A633" w14:textId="71CFA124" w:rsidR="008E1C90" w:rsidRPr="00CA51EA" w:rsidRDefault="00654486" w:rsidP="00A71875">
      <w:pPr>
        <w:spacing w:line="276" w:lineRule="auto"/>
        <w:ind w:left="709"/>
        <w:jc w:val="both"/>
        <w:rPr>
          <w:rFonts w:ascii="Times New Roman" w:hAnsi="Times New Roman" w:cs="Times New Roman"/>
          <w:b/>
          <w:bCs/>
          <w:lang w:val="pl-PL"/>
        </w:rPr>
      </w:pPr>
      <w:r w:rsidRPr="00CA51EA">
        <w:rPr>
          <w:rFonts w:ascii="Times New Roman" w:hAnsi="Times New Roman" w:cs="Times New Roman"/>
          <w:lang w:val="pl-PL"/>
        </w:rPr>
        <w:t xml:space="preserve">Przedmiotem przetargu publicznego jest sprzedaż </w:t>
      </w:r>
      <w:r w:rsidRPr="00CA51EA">
        <w:rPr>
          <w:rFonts w:ascii="Times New Roman" w:hAnsi="Times New Roman" w:cs="Times New Roman"/>
          <w:b/>
          <w:bCs/>
          <w:lang w:val="pl-PL"/>
        </w:rPr>
        <w:t>jednego</w:t>
      </w:r>
      <w:r w:rsidRPr="00CA51EA">
        <w:rPr>
          <w:rFonts w:ascii="Times New Roman" w:hAnsi="Times New Roman" w:cs="Times New Roman"/>
          <w:lang w:val="pl-PL"/>
        </w:rPr>
        <w:t xml:space="preserve"> pojazdu specjalnego </w:t>
      </w:r>
      <w:proofErr w:type="spellStart"/>
      <w:r w:rsidRPr="00CA51EA">
        <w:rPr>
          <w:rFonts w:ascii="Times New Roman" w:hAnsi="Times New Roman" w:cs="Times New Roman"/>
          <w:b/>
          <w:bCs/>
          <w:lang w:val="pl-PL"/>
        </w:rPr>
        <w:t>Roller</w:t>
      </w:r>
      <w:proofErr w:type="spellEnd"/>
      <w:r w:rsidRPr="00CA51EA">
        <w:rPr>
          <w:rFonts w:ascii="Times New Roman" w:hAnsi="Times New Roman" w:cs="Times New Roman"/>
          <w:b/>
          <w:bCs/>
          <w:lang w:val="pl-PL"/>
        </w:rPr>
        <w:t xml:space="preserve"> Team Kronos 295</w:t>
      </w:r>
      <w:r w:rsidR="008E1C90" w:rsidRPr="00CA51EA">
        <w:rPr>
          <w:rFonts w:ascii="Times New Roman" w:hAnsi="Times New Roman" w:cs="Times New Roman"/>
          <w:b/>
          <w:bCs/>
          <w:lang w:val="pl-PL"/>
        </w:rPr>
        <w:t>, 2020:</w:t>
      </w:r>
    </w:p>
    <w:p w14:paraId="43BA633A" w14:textId="0FDD2F40" w:rsidR="00654486" w:rsidRPr="00CA51EA" w:rsidRDefault="008E1C90" w:rsidP="00A71875">
      <w:pPr>
        <w:pStyle w:val="Akapitzlist"/>
        <w:numPr>
          <w:ilvl w:val="0"/>
          <w:numId w:val="2"/>
        </w:numPr>
        <w:spacing w:line="276" w:lineRule="auto"/>
        <w:ind w:left="1134"/>
        <w:jc w:val="both"/>
        <w:rPr>
          <w:rFonts w:ascii="Times New Roman" w:hAnsi="Times New Roman" w:cs="Times New Roman"/>
          <w:lang w:val="pl-PL"/>
        </w:rPr>
      </w:pPr>
      <w:r w:rsidRPr="00CA51EA">
        <w:rPr>
          <w:rFonts w:ascii="Times New Roman" w:hAnsi="Times New Roman" w:cs="Times New Roman"/>
          <w:lang w:val="pl-PL"/>
        </w:rPr>
        <w:t>Rok produkcji: 2020 r.</w:t>
      </w:r>
    </w:p>
    <w:p w14:paraId="288F9DCF" w14:textId="444D9675" w:rsidR="008E1C90" w:rsidRPr="00CA51EA" w:rsidRDefault="008E1C90" w:rsidP="00A71875">
      <w:pPr>
        <w:pStyle w:val="Akapitzlist"/>
        <w:numPr>
          <w:ilvl w:val="0"/>
          <w:numId w:val="2"/>
        </w:numPr>
        <w:spacing w:line="276" w:lineRule="auto"/>
        <w:ind w:left="1134"/>
        <w:jc w:val="both"/>
        <w:rPr>
          <w:rFonts w:ascii="Times New Roman" w:hAnsi="Times New Roman" w:cs="Times New Roman"/>
          <w:lang w:val="pl-PL"/>
        </w:rPr>
      </w:pPr>
      <w:r w:rsidRPr="00CA51EA">
        <w:rPr>
          <w:rFonts w:ascii="Times New Roman" w:hAnsi="Times New Roman" w:cs="Times New Roman"/>
          <w:lang w:val="pl-PL"/>
        </w:rPr>
        <w:t>Data pierwszej rejestracji: 30 czerwca 2020 r.</w:t>
      </w:r>
    </w:p>
    <w:p w14:paraId="138ECF41" w14:textId="459383C6" w:rsidR="008E1C90" w:rsidRPr="00CA51EA" w:rsidRDefault="008E1C90" w:rsidP="00A71875">
      <w:pPr>
        <w:pStyle w:val="Akapitzlist"/>
        <w:numPr>
          <w:ilvl w:val="0"/>
          <w:numId w:val="2"/>
        </w:numPr>
        <w:spacing w:line="276" w:lineRule="auto"/>
        <w:ind w:left="1134"/>
        <w:jc w:val="both"/>
        <w:rPr>
          <w:rFonts w:ascii="Times New Roman" w:hAnsi="Times New Roman" w:cs="Times New Roman"/>
          <w:lang w:val="pl-PL"/>
        </w:rPr>
      </w:pPr>
      <w:r w:rsidRPr="00CA51EA">
        <w:rPr>
          <w:rFonts w:ascii="Times New Roman" w:hAnsi="Times New Roman" w:cs="Times New Roman"/>
          <w:lang w:val="pl-PL"/>
        </w:rPr>
        <w:t>Pojemność i moc silnika: 1995, 00 cm</w:t>
      </w:r>
      <w:r w:rsidRPr="00CA51EA">
        <w:rPr>
          <w:rFonts w:ascii="Times New Roman" w:hAnsi="Times New Roman" w:cs="Times New Roman"/>
          <w:vertAlign w:val="superscript"/>
          <w:lang w:val="pl-PL"/>
        </w:rPr>
        <w:t>3</w:t>
      </w:r>
      <w:r w:rsidRPr="00CA51EA">
        <w:rPr>
          <w:rFonts w:ascii="Times New Roman" w:hAnsi="Times New Roman" w:cs="Times New Roman"/>
          <w:lang w:val="pl-PL"/>
        </w:rPr>
        <w:t>, 95,60 KW</w:t>
      </w:r>
      <w:r w:rsidR="00B03E22" w:rsidRPr="00CA51EA">
        <w:rPr>
          <w:rFonts w:ascii="Times New Roman" w:hAnsi="Times New Roman" w:cs="Times New Roman"/>
          <w:lang w:val="pl-PL"/>
        </w:rPr>
        <w:t xml:space="preserve"> (131 KM)</w:t>
      </w:r>
    </w:p>
    <w:p w14:paraId="38CF5708" w14:textId="193DA4E5" w:rsidR="00B03E22" w:rsidRPr="00CA51EA" w:rsidRDefault="00B03E22" w:rsidP="00A71875">
      <w:pPr>
        <w:pStyle w:val="Akapitzlist"/>
        <w:numPr>
          <w:ilvl w:val="0"/>
          <w:numId w:val="2"/>
        </w:numPr>
        <w:spacing w:line="276" w:lineRule="auto"/>
        <w:ind w:left="1134"/>
        <w:jc w:val="both"/>
        <w:rPr>
          <w:rFonts w:ascii="Times New Roman" w:hAnsi="Times New Roman" w:cs="Times New Roman"/>
          <w:lang w:val="pl-PL"/>
        </w:rPr>
      </w:pPr>
      <w:r w:rsidRPr="00CA51EA">
        <w:rPr>
          <w:rFonts w:ascii="Times New Roman" w:hAnsi="Times New Roman" w:cs="Times New Roman"/>
          <w:lang w:val="pl-PL"/>
        </w:rPr>
        <w:t xml:space="preserve">VIN: </w:t>
      </w:r>
      <w:r w:rsidRPr="00CA51EA">
        <w:rPr>
          <w:rFonts w:ascii="Times New Roman" w:hAnsi="Times New Roman" w:cs="Times New Roman"/>
        </w:rPr>
        <w:t>WF0DXXTTRDKM32602</w:t>
      </w:r>
    </w:p>
    <w:p w14:paraId="62FCCAFB" w14:textId="57134263" w:rsidR="008E1C90" w:rsidRPr="00CA51EA" w:rsidRDefault="008E1C90" w:rsidP="00A71875">
      <w:pPr>
        <w:spacing w:line="276" w:lineRule="auto"/>
        <w:ind w:left="709"/>
        <w:jc w:val="both"/>
        <w:rPr>
          <w:rFonts w:ascii="Times New Roman" w:hAnsi="Times New Roman" w:cs="Times New Roman"/>
          <w:lang w:val="pl-PL"/>
        </w:rPr>
      </w:pPr>
      <w:r w:rsidRPr="00CA51EA">
        <w:rPr>
          <w:rFonts w:ascii="Times New Roman" w:hAnsi="Times New Roman" w:cs="Times New Roman"/>
          <w:lang w:val="pl-PL"/>
        </w:rPr>
        <w:t xml:space="preserve">Pojazd specjalny kempingowy, numer rejestracyjny: WF 3047V, którego właścicielem jest Polska Agencja Antydopingowa. </w:t>
      </w:r>
    </w:p>
    <w:p w14:paraId="6421349A" w14:textId="62D4FDAB" w:rsidR="008E1C90" w:rsidRPr="00CA51EA" w:rsidRDefault="008E1C90" w:rsidP="00A71875">
      <w:pPr>
        <w:spacing w:line="276" w:lineRule="auto"/>
        <w:ind w:left="709"/>
        <w:jc w:val="both"/>
        <w:rPr>
          <w:rFonts w:ascii="Times New Roman" w:hAnsi="Times New Roman" w:cs="Times New Roman"/>
          <w:lang w:val="pl-PL"/>
        </w:rPr>
      </w:pPr>
      <w:r w:rsidRPr="00CA51EA">
        <w:rPr>
          <w:rFonts w:ascii="Times New Roman" w:hAnsi="Times New Roman" w:cs="Times New Roman"/>
          <w:lang w:val="pl-PL"/>
        </w:rPr>
        <w:lastRenderedPageBreak/>
        <w:t xml:space="preserve">Dodatkowe </w:t>
      </w:r>
      <w:r w:rsidR="00B03E22" w:rsidRPr="00CA51EA">
        <w:rPr>
          <w:rFonts w:ascii="Times New Roman" w:hAnsi="Times New Roman" w:cs="Times New Roman"/>
          <w:lang w:val="pl-PL"/>
        </w:rPr>
        <w:t>informacje</w:t>
      </w:r>
      <w:r w:rsidRPr="00CA51EA">
        <w:rPr>
          <w:rFonts w:ascii="Times New Roman" w:hAnsi="Times New Roman" w:cs="Times New Roman"/>
          <w:lang w:val="pl-PL"/>
        </w:rPr>
        <w:t xml:space="preserve"> o oferowanym pojeździe: </w:t>
      </w:r>
    </w:p>
    <w:p w14:paraId="150120D9" w14:textId="481859EF" w:rsidR="008E1C90" w:rsidRPr="00CA51EA" w:rsidRDefault="00B03E22" w:rsidP="00A71875">
      <w:pPr>
        <w:spacing w:line="276" w:lineRule="auto"/>
        <w:ind w:left="709"/>
        <w:jc w:val="both"/>
        <w:rPr>
          <w:rFonts w:ascii="Times New Roman" w:hAnsi="Times New Roman" w:cs="Times New Roman"/>
          <w:lang w:val="pl-PL"/>
        </w:rPr>
      </w:pPr>
      <w:r w:rsidRPr="00CA51EA">
        <w:rPr>
          <w:rFonts w:ascii="Times New Roman" w:hAnsi="Times New Roman" w:cs="Times New Roman"/>
          <w:lang w:val="pl-PL"/>
        </w:rPr>
        <w:t>Przebieg: 21827 km</w:t>
      </w:r>
    </w:p>
    <w:p w14:paraId="719A59BC" w14:textId="19347DB8" w:rsidR="00B03E22" w:rsidRPr="00CA51EA" w:rsidRDefault="00B03E22" w:rsidP="00A71875">
      <w:pPr>
        <w:spacing w:line="276" w:lineRule="auto"/>
        <w:ind w:left="709"/>
        <w:jc w:val="both"/>
        <w:rPr>
          <w:rFonts w:ascii="Times New Roman" w:hAnsi="Times New Roman" w:cs="Times New Roman"/>
          <w:lang w:val="pl-PL"/>
        </w:rPr>
      </w:pPr>
      <w:r w:rsidRPr="00CA51EA">
        <w:rPr>
          <w:rFonts w:ascii="Times New Roman" w:hAnsi="Times New Roman" w:cs="Times New Roman"/>
          <w:lang w:val="pl-PL"/>
        </w:rPr>
        <w:t>Kolor: biały</w:t>
      </w:r>
    </w:p>
    <w:p w14:paraId="420ABE09" w14:textId="35389D01" w:rsidR="00B03E22" w:rsidRPr="00CA51EA" w:rsidRDefault="00B03E22" w:rsidP="00A71875">
      <w:pPr>
        <w:spacing w:line="276" w:lineRule="auto"/>
        <w:ind w:left="709"/>
        <w:jc w:val="both"/>
        <w:rPr>
          <w:rFonts w:ascii="Times New Roman" w:hAnsi="Times New Roman" w:cs="Times New Roman"/>
          <w:lang w:val="pl-PL"/>
        </w:rPr>
      </w:pPr>
      <w:r w:rsidRPr="00CA51EA">
        <w:rPr>
          <w:rFonts w:ascii="Times New Roman" w:hAnsi="Times New Roman" w:cs="Times New Roman"/>
          <w:lang w:val="pl-PL"/>
        </w:rPr>
        <w:t>Rodzaj zabudowy: kempingowa z alkową 3 drzwiowa, 6 osobowa</w:t>
      </w:r>
    </w:p>
    <w:p w14:paraId="10C0ADC6" w14:textId="0C82309C" w:rsidR="00B03E22" w:rsidRPr="00CA51EA" w:rsidRDefault="00B03E22" w:rsidP="00A71875">
      <w:pPr>
        <w:spacing w:line="276" w:lineRule="auto"/>
        <w:ind w:left="709"/>
        <w:jc w:val="both"/>
        <w:rPr>
          <w:rFonts w:ascii="Times New Roman" w:hAnsi="Times New Roman" w:cs="Times New Roman"/>
          <w:lang w:val="pl-PL"/>
        </w:rPr>
      </w:pPr>
      <w:r w:rsidRPr="00CA51EA">
        <w:rPr>
          <w:rFonts w:ascii="Times New Roman" w:hAnsi="Times New Roman" w:cs="Times New Roman"/>
          <w:lang w:val="pl-PL"/>
        </w:rPr>
        <w:t>Wyposażenie: klimatyzacja niezależna, ABS, wspomaganie kierownicy, elektryczne szyby przód, poduszki powietrzne kierowcy i pasażera, komplet opon lato i zima</w:t>
      </w:r>
    </w:p>
    <w:p w14:paraId="1309A941" w14:textId="1E7A1B77" w:rsidR="00B03E22" w:rsidRPr="00CA51EA" w:rsidRDefault="00B03E22" w:rsidP="00A71875">
      <w:pPr>
        <w:spacing w:line="276" w:lineRule="auto"/>
        <w:ind w:left="709"/>
        <w:jc w:val="both"/>
        <w:rPr>
          <w:rFonts w:ascii="Times New Roman" w:hAnsi="Times New Roman" w:cs="Times New Roman"/>
          <w:lang w:val="pl-PL"/>
        </w:rPr>
      </w:pPr>
      <w:r w:rsidRPr="00CA51EA">
        <w:rPr>
          <w:rFonts w:ascii="Times New Roman" w:hAnsi="Times New Roman" w:cs="Times New Roman"/>
          <w:lang w:val="pl-PL"/>
        </w:rPr>
        <w:t>Stan: samochód bezwypadkowy, stan techniczny: dobry</w:t>
      </w:r>
    </w:p>
    <w:p w14:paraId="38B0303C" w14:textId="7FDB4E76" w:rsidR="00B03E22" w:rsidRPr="00CA51EA" w:rsidRDefault="00B03E22" w:rsidP="00A71875">
      <w:pPr>
        <w:spacing w:line="276" w:lineRule="auto"/>
        <w:ind w:left="709"/>
        <w:jc w:val="both"/>
        <w:rPr>
          <w:rFonts w:ascii="Times New Roman" w:hAnsi="Times New Roman" w:cs="Times New Roman"/>
          <w:lang w:val="pl-PL"/>
        </w:rPr>
      </w:pPr>
      <w:r w:rsidRPr="00CA51EA">
        <w:rPr>
          <w:rFonts w:ascii="Times New Roman" w:hAnsi="Times New Roman" w:cs="Times New Roman"/>
          <w:lang w:val="pl-PL"/>
        </w:rPr>
        <w:t>Badanie techniczne: 1 czerwca 2027 r.</w:t>
      </w:r>
    </w:p>
    <w:p w14:paraId="7DDBF8FA" w14:textId="7DA00C69" w:rsidR="00B03E22" w:rsidRPr="00CA51EA" w:rsidRDefault="00B03E22"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 xml:space="preserve">Miejsce i termin, w którym można obejrzeć </w:t>
      </w:r>
      <w:r w:rsidR="000E431E" w:rsidRPr="00CA51EA">
        <w:rPr>
          <w:rFonts w:ascii="Times New Roman" w:hAnsi="Times New Roman" w:cs="Times New Roman"/>
          <w:b/>
          <w:bCs/>
          <w:lang w:val="pl-PL"/>
        </w:rPr>
        <w:t>sprzedawane</w:t>
      </w:r>
      <w:r w:rsidRPr="00CA51EA">
        <w:rPr>
          <w:rFonts w:ascii="Times New Roman" w:hAnsi="Times New Roman" w:cs="Times New Roman"/>
          <w:b/>
          <w:bCs/>
          <w:lang w:val="pl-PL"/>
        </w:rPr>
        <w:t xml:space="preserve"> składniki rzeczowe majątku ruchomego:</w:t>
      </w:r>
    </w:p>
    <w:p w14:paraId="6F1C87F8" w14:textId="22153075" w:rsidR="00B03E22" w:rsidRPr="00CA51EA" w:rsidRDefault="00B03E22"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Opisany składnik rzeczowy majątku ruchomego, będący przedmiotem przetargu publicznego można oglądać na parkingu Centralnego Ośrodka Sportu (COS Torwar), ul Łazienkowska 6a, 00-449 Warszawa, w godzinach 10:00-13:00 w dni robocze, od poniedziałku do piątku. </w:t>
      </w:r>
    </w:p>
    <w:p w14:paraId="60A788B2" w14:textId="59B757B7" w:rsidR="00B03E22" w:rsidRDefault="00B03E22"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W sprawie oględzin należy kontaktować się z Polską Agencją Antydopingową pod numerem telefonu: +48 22 629 52 06, email: </w:t>
      </w:r>
      <w:hyperlink r:id="rId7" w:history="1">
        <w:r w:rsidRPr="00CA51EA">
          <w:rPr>
            <w:rStyle w:val="Hipercze"/>
            <w:rFonts w:ascii="Times New Roman" w:hAnsi="Times New Roman" w:cs="Times New Roman"/>
            <w:lang w:val="pl-PL"/>
          </w:rPr>
          <w:t>biuro@antydoping.pl</w:t>
        </w:r>
      </w:hyperlink>
      <w:r w:rsidRPr="00CA51EA">
        <w:rPr>
          <w:rFonts w:ascii="Times New Roman" w:hAnsi="Times New Roman" w:cs="Times New Roman"/>
          <w:lang w:val="pl-PL"/>
        </w:rPr>
        <w:t xml:space="preserve"> lub za pośrednictwem skrzynki do e-doręczeń: AE:PL-58177-27376-ACJWW-24</w:t>
      </w:r>
    </w:p>
    <w:p w14:paraId="15B54E6D" w14:textId="77777777" w:rsidR="00A71875" w:rsidRPr="00CA51EA" w:rsidRDefault="00A71875" w:rsidP="00A71875">
      <w:pPr>
        <w:pStyle w:val="Akapitzlist"/>
        <w:spacing w:line="276" w:lineRule="auto"/>
        <w:jc w:val="both"/>
        <w:rPr>
          <w:rFonts w:ascii="Times New Roman" w:hAnsi="Times New Roman" w:cs="Times New Roman"/>
          <w:lang w:val="pl-PL"/>
        </w:rPr>
      </w:pPr>
    </w:p>
    <w:p w14:paraId="1DF752AF" w14:textId="0F2CB057" w:rsidR="00B03E22" w:rsidRPr="00CA51EA" w:rsidRDefault="00B03E22"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Wysokość wadium oraz termin, forma i miejsce jego wniesienia:</w:t>
      </w:r>
    </w:p>
    <w:p w14:paraId="7F553B16" w14:textId="1FD6604A" w:rsidR="00B03E22" w:rsidRPr="00CA51EA" w:rsidRDefault="00B03E22"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POLADA ustala wadium w wysokości 10% ceny wywoławczej (poniżej) każdego składnika mienia. </w:t>
      </w:r>
    </w:p>
    <w:p w14:paraId="59CB5541" w14:textId="523AF4CB" w:rsidR="008367AD" w:rsidRPr="00CA51EA" w:rsidRDefault="008367AD"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Wadium</w:t>
      </w:r>
      <w:r w:rsidR="00B03E22" w:rsidRPr="00CA51EA">
        <w:rPr>
          <w:rFonts w:ascii="Times New Roman" w:hAnsi="Times New Roman" w:cs="Times New Roman"/>
          <w:lang w:val="pl-PL"/>
        </w:rPr>
        <w:t xml:space="preserve"> należy wpłacić przelewem bankowym, na konto POLADA w </w:t>
      </w:r>
      <w:r w:rsidR="00B03E22" w:rsidRPr="00CA51EA">
        <w:rPr>
          <w:rFonts w:ascii="Times New Roman" w:hAnsi="Times New Roman" w:cs="Times New Roman"/>
          <w:b/>
          <w:bCs/>
          <w:lang w:val="pl-PL"/>
        </w:rPr>
        <w:t xml:space="preserve">Banku Gospodarstwa Krajowego </w:t>
      </w:r>
      <w:r w:rsidR="00B03E22" w:rsidRPr="00CA51EA">
        <w:rPr>
          <w:rFonts w:ascii="Times New Roman" w:hAnsi="Times New Roman" w:cs="Times New Roman"/>
          <w:lang w:val="pl-PL"/>
        </w:rPr>
        <w:t xml:space="preserve">, nr konta </w:t>
      </w:r>
      <w:r w:rsidRPr="00CA51EA">
        <w:rPr>
          <w:rFonts w:ascii="Times New Roman" w:hAnsi="Times New Roman" w:cs="Times New Roman"/>
          <w:b/>
          <w:bCs/>
          <w:lang w:val="pl-PL"/>
        </w:rPr>
        <w:t xml:space="preserve">86 1130 1017 0020 1508 3920 0005 </w:t>
      </w:r>
      <w:r w:rsidRPr="00CA51EA">
        <w:rPr>
          <w:rFonts w:ascii="Times New Roman" w:hAnsi="Times New Roman" w:cs="Times New Roman"/>
          <w:lang w:val="pl-PL"/>
        </w:rPr>
        <w:t xml:space="preserve">(tytułem: wadium wraz z opisem na zakup czego konkretnie), najpóźniej na jeden dzień przed terminem składania ofert. Wydruk potwierdzenia wpłacenia wadium jest częścią oferty. </w:t>
      </w:r>
    </w:p>
    <w:p w14:paraId="0269C187" w14:textId="276D7F85" w:rsidR="008367AD" w:rsidRPr="00CA51EA" w:rsidRDefault="008367AD"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Wadium wpłacone przez oferenta, który przetarg wygra, zostanie zarachowane na poczet ceny nabycia przedmiotu przetargu. Kwoty wpłacone przez pozostałych oferentów, zostają im zwrócone niezwłóczenie, po rozstrzygnięciu przetargu. </w:t>
      </w:r>
    </w:p>
    <w:p w14:paraId="33B80CB5" w14:textId="4F2F2878" w:rsidR="008367AD" w:rsidRPr="00CA51EA" w:rsidRDefault="008367AD"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Wpłacone wadium przepada, na rzecz POLADA, w razie wycofania </w:t>
      </w:r>
      <w:r w:rsidR="000E431E" w:rsidRPr="00CA51EA">
        <w:rPr>
          <w:rFonts w:ascii="Times New Roman" w:hAnsi="Times New Roman" w:cs="Times New Roman"/>
          <w:lang w:val="pl-PL"/>
        </w:rPr>
        <w:t xml:space="preserve">oferty po terminie wskazanym w ogłoszeniu lub w razie uchylenia się oferenta, który wygrał przetarg, od zawarcia umowy sprzedaży w terminie 7 dni od daty ostatecznego rozstrzygnięcia przetargu. </w:t>
      </w:r>
    </w:p>
    <w:p w14:paraId="58258AD1" w14:textId="6428FA22" w:rsidR="000E431E" w:rsidRDefault="000E431E"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Wpłacenie wadium w wysokości 10% ceny wywoławczej składnika mienia, jest warunkiem dopuszczenia oferenta do przetargu publicznego. Wadium nie podlega zwrotowi, w przypadku gdy oferent, który </w:t>
      </w:r>
      <w:r w:rsidR="007A6C9A" w:rsidRPr="00CA51EA">
        <w:rPr>
          <w:rFonts w:ascii="Times New Roman" w:hAnsi="Times New Roman" w:cs="Times New Roman"/>
          <w:lang w:val="pl-PL"/>
        </w:rPr>
        <w:t>wygrał</w:t>
      </w:r>
      <w:r w:rsidRPr="00CA51EA">
        <w:rPr>
          <w:rFonts w:ascii="Times New Roman" w:hAnsi="Times New Roman" w:cs="Times New Roman"/>
          <w:lang w:val="pl-PL"/>
        </w:rPr>
        <w:t xml:space="preserve"> przetarg publiczny, uchyli się od zawarcia umowy sprzedaży. </w:t>
      </w:r>
    </w:p>
    <w:p w14:paraId="5CCB0319" w14:textId="77777777" w:rsidR="00A71875" w:rsidRPr="00CA51EA" w:rsidRDefault="00A71875" w:rsidP="00A71875">
      <w:pPr>
        <w:pStyle w:val="Akapitzlist"/>
        <w:spacing w:line="276" w:lineRule="auto"/>
        <w:jc w:val="both"/>
        <w:rPr>
          <w:rFonts w:ascii="Times New Roman" w:hAnsi="Times New Roman" w:cs="Times New Roman"/>
          <w:lang w:val="pl-PL"/>
        </w:rPr>
      </w:pPr>
    </w:p>
    <w:p w14:paraId="7374B46D" w14:textId="66DC893F" w:rsidR="000E431E" w:rsidRPr="00CA51EA" w:rsidRDefault="000E431E"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Cena wywoławcza</w:t>
      </w:r>
    </w:p>
    <w:p w14:paraId="0FF3FCEE" w14:textId="6720A084" w:rsidR="000E431E" w:rsidRPr="00CA51EA" w:rsidRDefault="000E431E"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Cena wywoławcza za składnik mienia opisany w pkt 3) powyżej wynosi: </w:t>
      </w:r>
    </w:p>
    <w:p w14:paraId="62D1D037" w14:textId="689296F2" w:rsidR="00B03E22" w:rsidRPr="00CA51EA" w:rsidRDefault="00B03E22" w:rsidP="00A71875">
      <w:pPr>
        <w:pStyle w:val="Akapitzlist"/>
        <w:spacing w:line="276" w:lineRule="auto"/>
        <w:jc w:val="both"/>
        <w:rPr>
          <w:rFonts w:ascii="Times New Roman" w:hAnsi="Times New Roman" w:cs="Times New Roman"/>
          <w:lang w:val="pl-PL"/>
        </w:rPr>
      </w:pPr>
    </w:p>
    <w:p w14:paraId="1035AC83" w14:textId="5D396F1D" w:rsidR="00726CDB" w:rsidRDefault="00726CDB"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lastRenderedPageBreak/>
        <w:t>210 300,00 zł (słownie: dwieście dziesięć tysięcy trzysta złotych 00/100 gr)</w:t>
      </w:r>
    </w:p>
    <w:p w14:paraId="620A4F65" w14:textId="77777777" w:rsidR="00A71875" w:rsidRPr="00CA51EA" w:rsidRDefault="00A71875" w:rsidP="00A71875">
      <w:pPr>
        <w:pStyle w:val="Akapitzlist"/>
        <w:spacing w:line="276" w:lineRule="auto"/>
        <w:jc w:val="both"/>
        <w:rPr>
          <w:rFonts w:ascii="Times New Roman" w:hAnsi="Times New Roman" w:cs="Times New Roman"/>
          <w:lang w:val="pl-PL"/>
        </w:rPr>
      </w:pPr>
    </w:p>
    <w:p w14:paraId="6B805B20" w14:textId="1FE34A77" w:rsidR="00726CDB" w:rsidRPr="00CA51EA" w:rsidRDefault="00726CDB" w:rsidP="00A71875">
      <w:pPr>
        <w:pStyle w:val="Akapitzlist"/>
        <w:numPr>
          <w:ilvl w:val="0"/>
          <w:numId w:val="1"/>
        </w:numPr>
        <w:spacing w:line="276" w:lineRule="auto"/>
        <w:jc w:val="both"/>
        <w:rPr>
          <w:rFonts w:ascii="Times New Roman" w:hAnsi="Times New Roman" w:cs="Times New Roman"/>
          <w:lang w:val="pl-PL"/>
        </w:rPr>
      </w:pPr>
      <w:r w:rsidRPr="00CA51EA">
        <w:rPr>
          <w:rFonts w:ascii="Times New Roman" w:hAnsi="Times New Roman" w:cs="Times New Roman"/>
          <w:b/>
          <w:bCs/>
          <w:lang w:val="pl-PL"/>
        </w:rPr>
        <w:t>Wymagania, jakimi powinna odpowiadać oferta</w:t>
      </w:r>
      <w:r w:rsidRPr="00CA51EA">
        <w:rPr>
          <w:rFonts w:ascii="Times New Roman" w:hAnsi="Times New Roman" w:cs="Times New Roman"/>
          <w:lang w:val="pl-PL"/>
        </w:rPr>
        <w:t>:</w:t>
      </w:r>
    </w:p>
    <w:p w14:paraId="0C6F1D72" w14:textId="2CC9D3E8" w:rsidR="00726CDB" w:rsidRPr="00CA51EA" w:rsidRDefault="00726CDB"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Oferent ma prawo </w:t>
      </w:r>
      <w:r w:rsidR="007A6C9A" w:rsidRPr="00CA51EA">
        <w:rPr>
          <w:rFonts w:ascii="Times New Roman" w:hAnsi="Times New Roman" w:cs="Times New Roman"/>
          <w:lang w:val="pl-PL"/>
        </w:rPr>
        <w:t>złożyć tylko jedną ofertę według wzoru, stanowiącego załącznik do niniejszego ogłoszenia, powinna zostać złożona osobiście lub przesłana pocztą lub kurierem (decyduje data wpływu do POLADA), w języku polskim i powinna być sporządzona zgodnie z Regulaminem. Oferta, wraz z załącznikami, musi być podpisana osobiście na każdej stronie.</w:t>
      </w:r>
    </w:p>
    <w:p w14:paraId="254EC517" w14:textId="3561E929" w:rsidR="007A6C9A" w:rsidRPr="00CA51EA" w:rsidRDefault="007A6C9A"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Ofertę należy umieścić w pojedynczej zabezpieczonej i nieprzezroczystej kopercie oznaczonej w następujący sposób:</w:t>
      </w:r>
    </w:p>
    <w:p w14:paraId="2F533641" w14:textId="77777777" w:rsidR="00267E39" w:rsidRPr="00CA51EA" w:rsidRDefault="00267E39" w:rsidP="00A71875">
      <w:pPr>
        <w:pStyle w:val="Akapitzlist"/>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lang w:val="pl-PL"/>
        </w:rPr>
      </w:pPr>
      <w:r w:rsidRPr="00CA51EA">
        <w:rPr>
          <w:rFonts w:ascii="Times New Roman" w:hAnsi="Times New Roman" w:cs="Times New Roman"/>
          <w:b/>
          <w:bCs/>
          <w:lang w:val="pl-PL"/>
        </w:rPr>
        <w:t>Polska Agencja Antydopingowa</w:t>
      </w:r>
    </w:p>
    <w:p w14:paraId="26551E14" w14:textId="77777777" w:rsidR="00267E39" w:rsidRPr="00CA51EA" w:rsidRDefault="00267E39" w:rsidP="00A71875">
      <w:pPr>
        <w:pStyle w:val="Akapitzlist"/>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lang w:val="pl-PL"/>
        </w:rPr>
      </w:pPr>
      <w:r w:rsidRPr="00CA51EA">
        <w:rPr>
          <w:rFonts w:ascii="Times New Roman" w:hAnsi="Times New Roman" w:cs="Times New Roman"/>
          <w:b/>
          <w:bCs/>
          <w:lang w:val="pl-PL"/>
        </w:rPr>
        <w:t>Przetarg publiczny na sprzedaż majątku ruchomego w postaci – [tu opisać co]</w:t>
      </w:r>
    </w:p>
    <w:p w14:paraId="2A6F9D2A" w14:textId="77777777" w:rsidR="00267E39" w:rsidRPr="00CA51EA" w:rsidRDefault="00267E39" w:rsidP="00A71875">
      <w:pPr>
        <w:pStyle w:val="Akapitzlist"/>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lang w:val="pl-PL"/>
        </w:rPr>
      </w:pPr>
      <w:r w:rsidRPr="00CA51EA">
        <w:rPr>
          <w:rFonts w:ascii="Times New Roman" w:hAnsi="Times New Roman" w:cs="Times New Roman"/>
          <w:b/>
          <w:bCs/>
          <w:lang w:val="pl-PL"/>
        </w:rPr>
        <w:t>Nie otwierać przed dniem otwarcia ofert</w:t>
      </w:r>
    </w:p>
    <w:p w14:paraId="1957DF05" w14:textId="3DCE6566" w:rsidR="00267E39" w:rsidRPr="00CA51EA" w:rsidRDefault="00267E3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Oferent może wprowadzić zmiany w złożonej ofercie lub ją wycofać, pod warunkiem, że uczyni to </w:t>
      </w:r>
      <w:r w:rsidR="00C551CC" w:rsidRPr="00CA51EA">
        <w:rPr>
          <w:rFonts w:ascii="Times New Roman" w:hAnsi="Times New Roman" w:cs="Times New Roman"/>
          <w:lang w:val="pl-PL"/>
        </w:rPr>
        <w:t>przed</w:t>
      </w:r>
      <w:r w:rsidRPr="00CA51EA">
        <w:rPr>
          <w:rFonts w:ascii="Times New Roman" w:hAnsi="Times New Roman" w:cs="Times New Roman"/>
          <w:lang w:val="pl-PL"/>
        </w:rPr>
        <w:t xml:space="preserve"> upływem terminu składania ofert. Zarówno </w:t>
      </w:r>
      <w:r w:rsidR="00C551CC" w:rsidRPr="00CA51EA">
        <w:rPr>
          <w:rFonts w:ascii="Times New Roman" w:hAnsi="Times New Roman" w:cs="Times New Roman"/>
          <w:lang w:val="pl-PL"/>
        </w:rPr>
        <w:t>zamiana</w:t>
      </w:r>
      <w:r w:rsidRPr="00CA51EA">
        <w:rPr>
          <w:rFonts w:ascii="Times New Roman" w:hAnsi="Times New Roman" w:cs="Times New Roman"/>
          <w:lang w:val="pl-PL"/>
        </w:rPr>
        <w:t xml:space="preserve"> jak i wycofanie oferty wymagają zachowania </w:t>
      </w:r>
      <w:r w:rsidR="00C551CC" w:rsidRPr="00CA51EA">
        <w:rPr>
          <w:rFonts w:ascii="Times New Roman" w:hAnsi="Times New Roman" w:cs="Times New Roman"/>
          <w:lang w:val="pl-PL"/>
        </w:rPr>
        <w:t>formuły</w:t>
      </w:r>
      <w:r w:rsidRPr="00CA51EA">
        <w:rPr>
          <w:rFonts w:ascii="Times New Roman" w:hAnsi="Times New Roman" w:cs="Times New Roman"/>
          <w:lang w:val="pl-PL"/>
        </w:rPr>
        <w:t xml:space="preserve"> pisemnej. </w:t>
      </w:r>
    </w:p>
    <w:p w14:paraId="70A4CDB7" w14:textId="3AA45B0E" w:rsidR="00267E39" w:rsidRDefault="00267E3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Oferta musi zostać złożona w walucie: PLN (złoty polski). Do oferty należy załączyć potwierdzenie zapłaty wadium. </w:t>
      </w:r>
    </w:p>
    <w:p w14:paraId="2443F8E4" w14:textId="77777777" w:rsidR="00A71875" w:rsidRPr="00CA51EA" w:rsidRDefault="00A71875" w:rsidP="00A71875">
      <w:pPr>
        <w:pStyle w:val="Akapitzlist"/>
        <w:spacing w:line="276" w:lineRule="auto"/>
        <w:jc w:val="both"/>
        <w:rPr>
          <w:rFonts w:ascii="Times New Roman" w:hAnsi="Times New Roman" w:cs="Times New Roman"/>
          <w:lang w:val="pl-PL"/>
        </w:rPr>
      </w:pPr>
    </w:p>
    <w:p w14:paraId="704BA12E" w14:textId="4B16B525" w:rsidR="00267E39" w:rsidRPr="00CA51EA" w:rsidRDefault="00267E39"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Termin i miejsce otwarcia ofert:</w:t>
      </w:r>
    </w:p>
    <w:p w14:paraId="6D1182A8" w14:textId="5577EBE6" w:rsidR="00267E39" w:rsidRDefault="00267E3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17 września 2026 r., godzina 11:00 w siedzibie organizatora przetargu w Warszawie, ul. Fabryczna 5a (II piętro), 00-446 Warszawa</w:t>
      </w:r>
    </w:p>
    <w:p w14:paraId="1FB6DDF1" w14:textId="77777777" w:rsidR="00A71875" w:rsidRPr="00CA51EA" w:rsidRDefault="00A71875" w:rsidP="00A71875">
      <w:pPr>
        <w:pStyle w:val="Akapitzlist"/>
        <w:spacing w:line="276" w:lineRule="auto"/>
        <w:jc w:val="both"/>
        <w:rPr>
          <w:rFonts w:ascii="Times New Roman" w:hAnsi="Times New Roman" w:cs="Times New Roman"/>
          <w:lang w:val="pl-PL"/>
        </w:rPr>
      </w:pPr>
    </w:p>
    <w:p w14:paraId="751C0AEB" w14:textId="128E3644" w:rsidR="00267E39" w:rsidRPr="00CA51EA" w:rsidRDefault="00267E39"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Termin związania ofertą:</w:t>
      </w:r>
    </w:p>
    <w:p w14:paraId="3449B349" w14:textId="5726FF14" w:rsidR="00267E39" w:rsidRPr="00CA51EA" w:rsidRDefault="00267E3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Termin związania ofertą wynosi: 30 dni</w:t>
      </w:r>
    </w:p>
    <w:p w14:paraId="435CE44F" w14:textId="16614CC7" w:rsidR="00267E39" w:rsidRDefault="00267E3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Bieg terminu związania ofertą rozpoczyna się wraz z upływem ostatecznego terminu składania ofert. </w:t>
      </w:r>
    </w:p>
    <w:p w14:paraId="0718FE5F" w14:textId="77777777" w:rsidR="00A71875" w:rsidRPr="00CA51EA" w:rsidRDefault="00A71875" w:rsidP="00A71875">
      <w:pPr>
        <w:pStyle w:val="Akapitzlist"/>
        <w:spacing w:line="276" w:lineRule="auto"/>
        <w:jc w:val="both"/>
        <w:rPr>
          <w:rFonts w:ascii="Times New Roman" w:hAnsi="Times New Roman" w:cs="Times New Roman"/>
          <w:lang w:val="pl-PL"/>
        </w:rPr>
      </w:pPr>
    </w:p>
    <w:p w14:paraId="7D36B521" w14:textId="2FF5B020" w:rsidR="00267E39" w:rsidRPr="00CA51EA" w:rsidRDefault="00267E39"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Procedura przetargu publicznego:</w:t>
      </w:r>
    </w:p>
    <w:p w14:paraId="4B8EF8D6" w14:textId="77777777" w:rsidR="00267E39" w:rsidRPr="00CA51EA" w:rsidRDefault="00267E3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Komisja przetargowa stwierdzi prawidłowość ogłoszenia przetargu publicznego, ustali liczbę zgłoszonych ofert oraz sprawdzi wniesienie wymaganego wadium we wskazanym terminie i formie, następnie w oznaczonym terminie otworzy koperty z ofertami złożone w terminie i miejscu wskazanym w ogłoszeniu o przetargu publicznym. </w:t>
      </w:r>
    </w:p>
    <w:p w14:paraId="100DC184" w14:textId="77777777" w:rsidR="00267E39" w:rsidRPr="00CA51EA" w:rsidRDefault="00267E3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 xml:space="preserve">Komisja przetargowa odrzuci ofertę, jeżeli została złożona po wyznaczonym terminie, w niewłaściwym miejscu lub przez oferenta, który nie wniósł wadium albo która nie zawiera danych i dokumentów dotyczących oferenta, w tym dostatecznych danych do zidentyfikowania składającego ofertę jako osobę uprawnioną do reprezentowania oferenta. Komisja odrzuci także ofertę, jeżeli dane przekazane przez oferenta są niekompletne, nieczytelne lub budzą inną wątpliwość, zaś jej uzupełnienie lub złożenie wyjaśnień mogłoby prowadzić do uznania jej za nową ofertę. </w:t>
      </w:r>
    </w:p>
    <w:p w14:paraId="0FF40E51" w14:textId="7A94FA91" w:rsidR="00267E39" w:rsidRDefault="00267E39"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Komisja przetargowa zawiadomi niezwłocznie oferenta o odrzuceniu jego oferty. Komisja nie zawiadamia o niewybraniu oferty przyjętej w przetargu.</w:t>
      </w:r>
    </w:p>
    <w:p w14:paraId="7C8C71B7" w14:textId="77777777" w:rsidR="00A71875" w:rsidRPr="00CA51EA" w:rsidRDefault="00A71875" w:rsidP="00A71875">
      <w:pPr>
        <w:pStyle w:val="Akapitzlist"/>
        <w:spacing w:line="276" w:lineRule="auto"/>
        <w:jc w:val="both"/>
        <w:rPr>
          <w:rFonts w:ascii="Times New Roman" w:hAnsi="Times New Roman" w:cs="Times New Roman"/>
          <w:lang w:val="pl-PL"/>
        </w:rPr>
      </w:pPr>
    </w:p>
    <w:p w14:paraId="747DAC8F" w14:textId="23E03BD7" w:rsidR="00C551CC" w:rsidRPr="00CA51EA" w:rsidRDefault="00C551CC"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lastRenderedPageBreak/>
        <w:t>Organizatorowi przysługuje prawo odwołania przetargu publicznego bez podania</w:t>
      </w:r>
    </w:p>
    <w:p w14:paraId="441AB664" w14:textId="77777777" w:rsidR="00C551CC" w:rsidRDefault="00C551CC" w:rsidP="00A71875">
      <w:pPr>
        <w:pStyle w:val="Akapitzlist"/>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przyczyny.</w:t>
      </w:r>
    </w:p>
    <w:p w14:paraId="415C42A6" w14:textId="77777777" w:rsidR="00A71875" w:rsidRPr="00CA51EA" w:rsidRDefault="00A71875" w:rsidP="00A71875">
      <w:pPr>
        <w:pStyle w:val="Akapitzlist"/>
        <w:spacing w:line="276" w:lineRule="auto"/>
        <w:jc w:val="both"/>
        <w:rPr>
          <w:rFonts w:ascii="Times New Roman" w:hAnsi="Times New Roman" w:cs="Times New Roman"/>
          <w:b/>
          <w:bCs/>
          <w:lang w:val="pl-PL"/>
        </w:rPr>
      </w:pPr>
    </w:p>
    <w:p w14:paraId="222B2313" w14:textId="1BFB32C4" w:rsidR="00C551CC" w:rsidRPr="00CA51EA" w:rsidRDefault="00C551CC"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Inne postanowienia:</w:t>
      </w:r>
    </w:p>
    <w:p w14:paraId="6BED605F" w14:textId="77777777" w:rsidR="00C551CC" w:rsidRPr="00CA51EA" w:rsidRDefault="00C551CC"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Z oferentem, który zaoferował najwyższą cenę nabycia zostanie zawarta umowa</w:t>
      </w:r>
    </w:p>
    <w:p w14:paraId="1CAE24CC" w14:textId="559928B7" w:rsidR="00C551CC" w:rsidRPr="00CA51EA" w:rsidRDefault="00C551CC"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sprzedaży zgodna z załącznikiem do ogłoszenia, w terminie 7 dni od zawiadomienia o jego wyborze.</w:t>
      </w:r>
    </w:p>
    <w:p w14:paraId="5FC672D6" w14:textId="11CA8A96" w:rsidR="00C551CC" w:rsidRPr="00CA51EA" w:rsidRDefault="00C551CC"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POLADA zastrzega sobie własność przedmiotu umowy do chwili zapłaty ceny</w:t>
      </w:r>
    </w:p>
    <w:p w14:paraId="5B305594" w14:textId="77777777" w:rsidR="00C551CC" w:rsidRPr="00CA51EA" w:rsidRDefault="00C551CC"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w pełnej wysokości przez Nabywcę.</w:t>
      </w:r>
    </w:p>
    <w:p w14:paraId="66CA4F82" w14:textId="5FD57DB1" w:rsidR="00C551CC" w:rsidRPr="00CA51EA" w:rsidRDefault="00C551CC"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POLADA powiadomi nabywcę o terminie i miejscu wydania (odbioru) przedmiotu umowy sprzedaży. Odbiór nastąpi po dokonaniu przez nabywcę płatności za przedmiot przetargu publicznego i przedstawieniu dowodu zapłaty.</w:t>
      </w:r>
    </w:p>
    <w:p w14:paraId="7A592057" w14:textId="77777777" w:rsidR="00C551CC" w:rsidRDefault="00C551CC" w:rsidP="00A71875">
      <w:pPr>
        <w:pStyle w:val="Akapitzlist"/>
        <w:spacing w:line="276" w:lineRule="auto"/>
        <w:jc w:val="both"/>
        <w:rPr>
          <w:rFonts w:ascii="Times New Roman" w:hAnsi="Times New Roman" w:cs="Times New Roman"/>
          <w:lang w:val="pl-PL"/>
        </w:rPr>
      </w:pPr>
      <w:r w:rsidRPr="00CA51EA">
        <w:rPr>
          <w:rFonts w:ascii="Times New Roman" w:hAnsi="Times New Roman" w:cs="Times New Roman"/>
          <w:lang w:val="pl-PL"/>
        </w:rPr>
        <w:t>Z wydania pojazdu zostanie sporządzony protokół zdawczo-odbiorczy.</w:t>
      </w:r>
    </w:p>
    <w:p w14:paraId="3E251A42" w14:textId="77777777" w:rsidR="00A71875" w:rsidRPr="00CA51EA" w:rsidRDefault="00A71875" w:rsidP="00A71875">
      <w:pPr>
        <w:pStyle w:val="Akapitzlist"/>
        <w:spacing w:line="276" w:lineRule="auto"/>
        <w:jc w:val="both"/>
        <w:rPr>
          <w:rFonts w:ascii="Times New Roman" w:hAnsi="Times New Roman" w:cs="Times New Roman"/>
          <w:lang w:val="pl-PL"/>
        </w:rPr>
      </w:pPr>
    </w:p>
    <w:p w14:paraId="4134D147" w14:textId="1EC6BECD" w:rsidR="00267E39" w:rsidRPr="00CA51EA" w:rsidRDefault="00C551CC" w:rsidP="00A71875">
      <w:pPr>
        <w:pStyle w:val="Akapitzlist"/>
        <w:numPr>
          <w:ilvl w:val="0"/>
          <w:numId w:val="1"/>
        </w:num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Klauzula informacyjna</w:t>
      </w:r>
    </w:p>
    <w:p w14:paraId="46EF7ECE" w14:textId="77777777" w:rsidR="00CA51EA" w:rsidRPr="00CA51EA" w:rsidRDefault="00273CB3" w:rsidP="00A71875">
      <w:pPr>
        <w:pStyle w:val="Akapitzlist"/>
        <w:numPr>
          <w:ilvl w:val="1"/>
          <w:numId w:val="5"/>
        </w:numPr>
        <w:shd w:val="clear" w:color="auto" w:fill="FFFFFF"/>
        <w:spacing w:line="276" w:lineRule="auto"/>
        <w:ind w:left="1418"/>
        <w:textAlignment w:val="baseline"/>
        <w:rPr>
          <w:rFonts w:ascii="Times New Roman" w:eastAsia="Times New Roman" w:hAnsi="Times New Roman" w:cs="Times New Roman"/>
          <w:color w:val="000000"/>
          <w:kern w:val="0"/>
          <w:lang w:val="pl-PL" w:eastAsia="en-GB"/>
          <w14:ligatures w14:val="none"/>
        </w:rPr>
      </w:pPr>
      <w:r w:rsidRPr="00CA51EA">
        <w:rPr>
          <w:rFonts w:ascii="Times New Roman" w:eastAsia="Times New Roman" w:hAnsi="Times New Roman" w:cs="Times New Roman"/>
          <w:color w:val="000000"/>
          <w:kern w:val="0"/>
          <w:lang w:val="pl-PL" w:eastAsia="en-GB"/>
          <w14:ligatures w14:val="none"/>
        </w:rPr>
        <w:t>Administratorem danych osobowych jest Polska Agencja Antydopingowa (POLADA) z siedzibą w Warszawie przy ul. Fabrycznej 5A, 00-446 Warszawa.</w:t>
      </w:r>
    </w:p>
    <w:p w14:paraId="2EB1F97B" w14:textId="4130CEF6" w:rsidR="00CA51EA" w:rsidRPr="00CA51EA" w:rsidRDefault="00273CB3" w:rsidP="00A71875">
      <w:pPr>
        <w:pStyle w:val="Akapitzlist"/>
        <w:numPr>
          <w:ilvl w:val="1"/>
          <w:numId w:val="5"/>
        </w:numPr>
        <w:shd w:val="clear" w:color="auto" w:fill="FFFFFF"/>
        <w:spacing w:line="276" w:lineRule="auto"/>
        <w:ind w:left="1418"/>
        <w:textAlignment w:val="baseline"/>
        <w:rPr>
          <w:rFonts w:ascii="Times New Roman" w:eastAsia="Times New Roman" w:hAnsi="Times New Roman" w:cs="Times New Roman"/>
          <w:color w:val="000000"/>
          <w:kern w:val="0"/>
          <w:lang w:val="pl-PL" w:eastAsia="en-GB"/>
          <w14:ligatures w14:val="none"/>
        </w:rPr>
      </w:pPr>
      <w:r w:rsidRPr="00CA51EA">
        <w:rPr>
          <w:rFonts w:ascii="Times New Roman" w:eastAsia="Times New Roman" w:hAnsi="Times New Roman" w:cs="Times New Roman"/>
          <w:color w:val="000000"/>
          <w:kern w:val="0"/>
          <w:lang w:val="pl-PL" w:eastAsia="en-GB"/>
          <w14:ligatures w14:val="none"/>
        </w:rPr>
        <w:t>Z Inspektorem Ochrony Danych można skontaktować się pod adresem: </w:t>
      </w:r>
      <w:hyperlink r:id="rId8" w:history="1">
        <w:r w:rsidR="00CA51EA" w:rsidRPr="00CA51EA">
          <w:rPr>
            <w:rStyle w:val="Hipercze"/>
            <w:rFonts w:ascii="Times New Roman" w:eastAsia="Times New Roman" w:hAnsi="Times New Roman" w:cs="Times New Roman"/>
            <w:kern w:val="0"/>
            <w:bdr w:val="none" w:sz="0" w:space="0" w:color="auto" w:frame="1"/>
            <w:lang w:val="pl-PL" w:eastAsia="en-GB"/>
            <w14:ligatures w14:val="none"/>
          </w:rPr>
          <w:t>iod</w:t>
        </w:r>
        <w:r w:rsidR="00CA51EA" w:rsidRPr="00CA51EA">
          <w:rPr>
            <w:rStyle w:val="Hipercze"/>
            <w:rFonts w:ascii="Times New Roman" w:eastAsia="Times New Roman" w:hAnsi="Times New Roman" w:cs="Times New Roman"/>
            <w:kern w:val="0"/>
            <w:lang w:val="pl-PL" w:eastAsia="en-GB"/>
            <w14:ligatures w14:val="none"/>
          </w:rPr>
          <w:t>@antydoping.pl</w:t>
        </w:r>
      </w:hyperlink>
      <w:r w:rsidRPr="00CA51EA">
        <w:rPr>
          <w:rFonts w:ascii="Times New Roman" w:eastAsia="Times New Roman" w:hAnsi="Times New Roman" w:cs="Times New Roman"/>
          <w:color w:val="000000"/>
          <w:kern w:val="0"/>
          <w:lang w:val="pl-PL" w:eastAsia="en-GB"/>
          <w14:ligatures w14:val="none"/>
        </w:rPr>
        <w:t>.</w:t>
      </w:r>
    </w:p>
    <w:p w14:paraId="29AB7A67" w14:textId="1D35E055" w:rsidR="00CA51EA" w:rsidRPr="00CA51EA" w:rsidRDefault="00273CB3" w:rsidP="00A71875">
      <w:pPr>
        <w:pStyle w:val="Akapitzlist"/>
        <w:numPr>
          <w:ilvl w:val="1"/>
          <w:numId w:val="5"/>
        </w:numPr>
        <w:shd w:val="clear" w:color="auto" w:fill="FFFFFF"/>
        <w:spacing w:line="276" w:lineRule="auto"/>
        <w:ind w:left="1418"/>
        <w:textAlignment w:val="baseline"/>
        <w:rPr>
          <w:rFonts w:ascii="Times New Roman" w:eastAsia="Times New Roman" w:hAnsi="Times New Roman" w:cs="Times New Roman"/>
          <w:color w:val="000000"/>
          <w:kern w:val="0"/>
          <w:lang w:val="pl-PL" w:eastAsia="en-GB"/>
          <w14:ligatures w14:val="none"/>
        </w:rPr>
      </w:pPr>
      <w:r w:rsidRPr="00CA51EA">
        <w:rPr>
          <w:rFonts w:ascii="Times New Roman" w:eastAsia="Times New Roman" w:hAnsi="Times New Roman" w:cs="Times New Roman"/>
          <w:color w:val="000000"/>
          <w:kern w:val="0"/>
          <w:lang w:val="pl-PL" w:eastAsia="en-GB"/>
          <w14:ligatures w14:val="none"/>
        </w:rPr>
        <w:t>Dane osobowe będą przetwarzane w celu prowadzenia postępowania o udzielenie zamówienia publicznego, jego rozstrzygnięcia, zawarcia i realizacji umowy oraz udokumentowania i archiwizacji postępowania, na podstawie art. 6 ust. 1 lit. c RODO</w:t>
      </w:r>
    </w:p>
    <w:p w14:paraId="1D70033E" w14:textId="5FD39DC2" w:rsidR="00CA51EA" w:rsidRPr="00CA51EA" w:rsidRDefault="00CA51EA" w:rsidP="00A71875">
      <w:pPr>
        <w:pStyle w:val="Akapitzlist"/>
        <w:numPr>
          <w:ilvl w:val="1"/>
          <w:numId w:val="5"/>
        </w:numPr>
        <w:shd w:val="clear" w:color="auto" w:fill="FFFFFF"/>
        <w:spacing w:line="276" w:lineRule="auto"/>
        <w:ind w:left="1418"/>
        <w:textAlignment w:val="baseline"/>
        <w:rPr>
          <w:rFonts w:ascii="Times New Roman" w:eastAsia="Times New Roman" w:hAnsi="Times New Roman" w:cs="Times New Roman"/>
          <w:color w:val="000000"/>
          <w:kern w:val="0"/>
          <w:lang w:val="pl-PL" w:eastAsia="en-GB"/>
          <w14:ligatures w14:val="none"/>
        </w:rPr>
      </w:pPr>
      <w:r w:rsidRPr="00CA51EA">
        <w:rPr>
          <w:rFonts w:ascii="Times New Roman" w:eastAsia="Times New Roman" w:hAnsi="Times New Roman" w:cs="Times New Roman"/>
          <w:color w:val="000000"/>
          <w:kern w:val="0"/>
          <w:lang w:val="pl-PL" w:eastAsia="en-GB"/>
          <w14:ligatures w14:val="none"/>
        </w:rPr>
        <w:t>Dane osobowe nie będą udostępniane innym podmiotom niż wynika to z przepisów prawa.</w:t>
      </w:r>
    </w:p>
    <w:p w14:paraId="6FB407B9" w14:textId="77777777" w:rsidR="00CA51EA" w:rsidRPr="00CA51EA" w:rsidRDefault="00273CB3" w:rsidP="00A71875">
      <w:pPr>
        <w:pStyle w:val="Akapitzlist"/>
        <w:numPr>
          <w:ilvl w:val="1"/>
          <w:numId w:val="5"/>
        </w:numPr>
        <w:shd w:val="clear" w:color="auto" w:fill="FFFFFF"/>
        <w:spacing w:line="276" w:lineRule="auto"/>
        <w:ind w:left="1418"/>
        <w:textAlignment w:val="baseline"/>
        <w:rPr>
          <w:rFonts w:ascii="Times New Roman" w:eastAsia="Times New Roman" w:hAnsi="Times New Roman" w:cs="Times New Roman"/>
          <w:color w:val="000000"/>
          <w:kern w:val="0"/>
          <w:lang w:val="pl-PL" w:eastAsia="en-GB"/>
          <w14:ligatures w14:val="none"/>
        </w:rPr>
      </w:pPr>
      <w:r w:rsidRPr="00CA51EA">
        <w:rPr>
          <w:rFonts w:ascii="Times New Roman" w:eastAsia="Times New Roman" w:hAnsi="Times New Roman" w:cs="Times New Roman"/>
          <w:color w:val="000000"/>
          <w:kern w:val="0"/>
          <w:lang w:val="pl-PL" w:eastAsia="en-GB"/>
          <w14:ligatures w14:val="none"/>
        </w:rPr>
        <w:t>Dane osobowe będą przechowywane przez okres wymagany przepisami prawa, w szczególności przepisami dotyczącymi dokumentacji postępowania i archiwizacji.</w:t>
      </w:r>
    </w:p>
    <w:p w14:paraId="70202B9C" w14:textId="5458092C" w:rsidR="00CA51EA" w:rsidRPr="00CA51EA" w:rsidRDefault="00273CB3" w:rsidP="00A71875">
      <w:pPr>
        <w:pStyle w:val="Akapitzlist"/>
        <w:numPr>
          <w:ilvl w:val="1"/>
          <w:numId w:val="5"/>
        </w:numPr>
        <w:shd w:val="clear" w:color="auto" w:fill="FFFFFF"/>
        <w:spacing w:line="276" w:lineRule="auto"/>
        <w:ind w:left="1418"/>
        <w:textAlignment w:val="baseline"/>
        <w:rPr>
          <w:rFonts w:ascii="Times New Roman" w:eastAsia="Times New Roman" w:hAnsi="Times New Roman" w:cs="Times New Roman"/>
          <w:color w:val="000000"/>
          <w:kern w:val="0"/>
          <w:lang w:val="pl-PL" w:eastAsia="en-GB"/>
          <w14:ligatures w14:val="none"/>
        </w:rPr>
      </w:pPr>
      <w:r w:rsidRPr="00CA51EA">
        <w:rPr>
          <w:rFonts w:ascii="Times New Roman" w:eastAsia="Times New Roman" w:hAnsi="Times New Roman" w:cs="Times New Roman"/>
          <w:color w:val="000000"/>
          <w:kern w:val="0"/>
          <w:lang w:val="pl-PL" w:eastAsia="en-GB"/>
          <w14:ligatures w14:val="none"/>
        </w:rPr>
        <w:t xml:space="preserve">Osobie, której dane dotyczą, przysługuje prawo dostępu do danych, ich sprostowania lub uzupełnienia oraz ograniczenia przetwarzania – na zasadach określonych w RODO i Pzp – oraz prawo wniesienia skargi do Prezesa Urzędu Ochrony Danych Osobowych. </w:t>
      </w:r>
    </w:p>
    <w:p w14:paraId="2186F994" w14:textId="4F2C4356" w:rsidR="00273CB3" w:rsidRPr="00CA51EA" w:rsidRDefault="00273CB3" w:rsidP="00A71875">
      <w:pPr>
        <w:pStyle w:val="Akapitzlist"/>
        <w:numPr>
          <w:ilvl w:val="1"/>
          <w:numId w:val="5"/>
        </w:numPr>
        <w:shd w:val="clear" w:color="auto" w:fill="FFFFFF"/>
        <w:spacing w:line="276" w:lineRule="auto"/>
        <w:ind w:left="1418"/>
        <w:textAlignment w:val="baseline"/>
        <w:rPr>
          <w:rFonts w:ascii="Times New Roman" w:eastAsia="Times New Roman" w:hAnsi="Times New Roman" w:cs="Times New Roman"/>
          <w:color w:val="000000"/>
          <w:kern w:val="0"/>
          <w:lang w:val="pl-PL" w:eastAsia="en-GB"/>
          <w14:ligatures w14:val="none"/>
        </w:rPr>
      </w:pPr>
      <w:r w:rsidRPr="00CA51EA">
        <w:rPr>
          <w:rFonts w:ascii="Times New Roman" w:eastAsia="Times New Roman" w:hAnsi="Times New Roman" w:cs="Times New Roman"/>
          <w:color w:val="000000"/>
          <w:kern w:val="0"/>
          <w:lang w:val="pl-PL" w:eastAsia="en-GB"/>
          <w14:ligatures w14:val="none"/>
        </w:rPr>
        <w:t>Dane osobowe nie będą podlegały zautomatyzowanemu podejmowaniu decyzji, w tym profilowaniu.</w:t>
      </w:r>
    </w:p>
    <w:p w14:paraId="1D30AEC9" w14:textId="77777777" w:rsidR="00C551CC" w:rsidRPr="00CA51EA" w:rsidRDefault="00C551CC" w:rsidP="00A71875">
      <w:pPr>
        <w:spacing w:line="276" w:lineRule="auto"/>
        <w:jc w:val="both"/>
        <w:rPr>
          <w:rFonts w:ascii="Times New Roman" w:hAnsi="Times New Roman" w:cs="Times New Roman"/>
          <w:lang w:val="pl-PL"/>
        </w:rPr>
      </w:pPr>
    </w:p>
    <w:p w14:paraId="4253937F" w14:textId="25731CD4" w:rsidR="00CA51EA" w:rsidRPr="00CA51EA" w:rsidRDefault="00CA51EA" w:rsidP="00A71875">
      <w:pPr>
        <w:spacing w:line="276" w:lineRule="auto"/>
        <w:jc w:val="both"/>
        <w:rPr>
          <w:rFonts w:ascii="Times New Roman" w:hAnsi="Times New Roman" w:cs="Times New Roman"/>
          <w:b/>
          <w:bCs/>
          <w:lang w:val="pl-PL"/>
        </w:rPr>
      </w:pPr>
      <w:r w:rsidRPr="00CA51EA">
        <w:rPr>
          <w:rFonts w:ascii="Times New Roman" w:hAnsi="Times New Roman" w:cs="Times New Roman"/>
          <w:b/>
          <w:bCs/>
          <w:lang w:val="pl-PL"/>
        </w:rPr>
        <w:t xml:space="preserve">Załączniki: </w:t>
      </w:r>
    </w:p>
    <w:p w14:paraId="609C2876" w14:textId="6B459519" w:rsidR="00CA51EA" w:rsidRPr="00CA51EA" w:rsidRDefault="00CA51EA" w:rsidP="00A71875">
      <w:pPr>
        <w:pStyle w:val="Akapitzlist"/>
        <w:numPr>
          <w:ilvl w:val="0"/>
          <w:numId w:val="6"/>
        </w:numPr>
        <w:spacing w:line="276" w:lineRule="auto"/>
        <w:jc w:val="both"/>
        <w:rPr>
          <w:rFonts w:ascii="Times New Roman" w:hAnsi="Times New Roman" w:cs="Times New Roman"/>
          <w:lang w:val="pl-PL"/>
        </w:rPr>
      </w:pPr>
      <w:r w:rsidRPr="00CA51EA">
        <w:rPr>
          <w:rFonts w:ascii="Times New Roman" w:hAnsi="Times New Roman" w:cs="Times New Roman"/>
          <w:lang w:val="pl-PL"/>
        </w:rPr>
        <w:t>Regulamin</w:t>
      </w:r>
    </w:p>
    <w:p w14:paraId="2B1C9C77" w14:textId="1B8323F2" w:rsidR="00CA51EA" w:rsidRPr="00CA51EA" w:rsidRDefault="00CA51EA" w:rsidP="00A71875">
      <w:pPr>
        <w:pStyle w:val="Akapitzlist"/>
        <w:numPr>
          <w:ilvl w:val="0"/>
          <w:numId w:val="6"/>
        </w:numPr>
        <w:spacing w:line="276" w:lineRule="auto"/>
        <w:jc w:val="both"/>
        <w:rPr>
          <w:rFonts w:ascii="Times New Roman" w:hAnsi="Times New Roman" w:cs="Times New Roman"/>
          <w:lang w:val="pl-PL"/>
        </w:rPr>
      </w:pPr>
      <w:r w:rsidRPr="00CA51EA">
        <w:rPr>
          <w:rFonts w:ascii="Times New Roman" w:hAnsi="Times New Roman" w:cs="Times New Roman"/>
          <w:lang w:val="pl-PL"/>
        </w:rPr>
        <w:t>Formularz ofertowy</w:t>
      </w:r>
    </w:p>
    <w:p w14:paraId="4B5101FD" w14:textId="483E4DC5" w:rsidR="00CA51EA" w:rsidRDefault="00CA51EA" w:rsidP="00A71875">
      <w:pPr>
        <w:pStyle w:val="Akapitzlist"/>
        <w:numPr>
          <w:ilvl w:val="0"/>
          <w:numId w:val="6"/>
        </w:numPr>
        <w:spacing w:line="276" w:lineRule="auto"/>
        <w:jc w:val="both"/>
        <w:rPr>
          <w:rFonts w:ascii="Times New Roman" w:hAnsi="Times New Roman" w:cs="Times New Roman"/>
          <w:lang w:val="pl-PL"/>
        </w:rPr>
      </w:pPr>
      <w:r w:rsidRPr="00CA51EA">
        <w:rPr>
          <w:rFonts w:ascii="Times New Roman" w:hAnsi="Times New Roman" w:cs="Times New Roman"/>
          <w:lang w:val="pl-PL"/>
        </w:rPr>
        <w:t>Wzór umowy</w:t>
      </w:r>
    </w:p>
    <w:p w14:paraId="6130BAA8" w14:textId="54F43D3A" w:rsidR="00CA51EA" w:rsidRPr="00CA51EA" w:rsidRDefault="00CA51EA" w:rsidP="00A71875">
      <w:pPr>
        <w:pStyle w:val="Akapitzlist"/>
        <w:numPr>
          <w:ilvl w:val="0"/>
          <w:numId w:val="6"/>
        </w:numPr>
        <w:spacing w:line="276" w:lineRule="auto"/>
        <w:jc w:val="both"/>
        <w:rPr>
          <w:rFonts w:ascii="Times New Roman" w:hAnsi="Times New Roman" w:cs="Times New Roman"/>
          <w:lang w:val="pl-PL"/>
        </w:rPr>
      </w:pPr>
      <w:r>
        <w:rPr>
          <w:rFonts w:ascii="Times New Roman" w:hAnsi="Times New Roman" w:cs="Times New Roman"/>
          <w:lang w:val="pl-PL"/>
        </w:rPr>
        <w:t xml:space="preserve">Raport rzeczoznawcy </w:t>
      </w:r>
    </w:p>
    <w:p w14:paraId="384D099F" w14:textId="1ACD294C" w:rsidR="00C551CC" w:rsidRPr="00CA51EA" w:rsidRDefault="00C551CC" w:rsidP="00A71875">
      <w:pPr>
        <w:rPr>
          <w:rFonts w:ascii="Times New Roman" w:hAnsi="Times New Roman" w:cs="Times New Roman"/>
          <w:lang w:val="pl-PL"/>
        </w:rPr>
      </w:pPr>
    </w:p>
    <w:sectPr w:rsidR="00C551CC" w:rsidRPr="00CA51E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BCF7F" w14:textId="77777777" w:rsidR="00CE0C1C" w:rsidRDefault="00CE0C1C" w:rsidP="00A71875">
      <w:pPr>
        <w:spacing w:after="0" w:line="240" w:lineRule="auto"/>
      </w:pPr>
      <w:r>
        <w:separator/>
      </w:r>
    </w:p>
  </w:endnote>
  <w:endnote w:type="continuationSeparator" w:id="0">
    <w:p w14:paraId="692DBA20" w14:textId="77777777" w:rsidR="00CE0C1C" w:rsidRDefault="00CE0C1C" w:rsidP="00A71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4240" w14:textId="77777777" w:rsidR="00A71875" w:rsidRDefault="00A7187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467921"/>
      <w:docPartObj>
        <w:docPartGallery w:val="Page Numbers (Bottom of Page)"/>
        <w:docPartUnique/>
      </w:docPartObj>
    </w:sdtPr>
    <w:sdtContent>
      <w:p w14:paraId="46510A91" w14:textId="0414B492" w:rsidR="00A71875" w:rsidRDefault="00A71875">
        <w:pPr>
          <w:pStyle w:val="Stopka"/>
          <w:jc w:val="center"/>
        </w:pPr>
        <w:r w:rsidRPr="00A71875">
          <w:rPr>
            <w:rFonts w:ascii="Times New Roman" w:hAnsi="Times New Roman" w:cs="Times New Roman"/>
          </w:rPr>
          <w:fldChar w:fldCharType="begin"/>
        </w:r>
        <w:r w:rsidRPr="00A71875">
          <w:rPr>
            <w:rFonts w:ascii="Times New Roman" w:hAnsi="Times New Roman" w:cs="Times New Roman"/>
          </w:rPr>
          <w:instrText>PAGE   \* MERGEFORMAT</w:instrText>
        </w:r>
        <w:r w:rsidRPr="00A71875">
          <w:rPr>
            <w:rFonts w:ascii="Times New Roman" w:hAnsi="Times New Roman" w:cs="Times New Roman"/>
          </w:rPr>
          <w:fldChar w:fldCharType="separate"/>
        </w:r>
        <w:r w:rsidRPr="00A71875">
          <w:rPr>
            <w:rFonts w:ascii="Times New Roman" w:hAnsi="Times New Roman" w:cs="Times New Roman"/>
            <w:lang w:val="pl-PL"/>
          </w:rPr>
          <w:t>2</w:t>
        </w:r>
        <w:r w:rsidRPr="00A71875">
          <w:rPr>
            <w:rFonts w:ascii="Times New Roman" w:hAnsi="Times New Roman" w:cs="Times New Roman"/>
          </w:rPr>
          <w:fldChar w:fldCharType="end"/>
        </w:r>
      </w:p>
    </w:sdtContent>
  </w:sdt>
  <w:p w14:paraId="4AAE7C3B" w14:textId="77777777" w:rsidR="00A71875" w:rsidRDefault="00A7187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05A2" w14:textId="77777777" w:rsidR="00A71875" w:rsidRDefault="00A718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9D167" w14:textId="77777777" w:rsidR="00CE0C1C" w:rsidRDefault="00CE0C1C" w:rsidP="00A71875">
      <w:pPr>
        <w:spacing w:after="0" w:line="240" w:lineRule="auto"/>
      </w:pPr>
      <w:r>
        <w:separator/>
      </w:r>
    </w:p>
  </w:footnote>
  <w:footnote w:type="continuationSeparator" w:id="0">
    <w:p w14:paraId="317E2F53" w14:textId="77777777" w:rsidR="00CE0C1C" w:rsidRDefault="00CE0C1C" w:rsidP="00A71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DF66" w14:textId="77777777" w:rsidR="00A71875" w:rsidRDefault="00A7187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A785" w14:textId="77777777" w:rsidR="00A71875" w:rsidRDefault="00A7187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079F" w14:textId="77777777" w:rsidR="00A71875" w:rsidRDefault="00A7187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D6FD1"/>
    <w:multiLevelType w:val="hybridMultilevel"/>
    <w:tmpl w:val="D9D0BB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5A3780"/>
    <w:multiLevelType w:val="hybridMultilevel"/>
    <w:tmpl w:val="D0E43A08"/>
    <w:lvl w:ilvl="0" w:tplc="05AE3E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A012C2C"/>
    <w:multiLevelType w:val="multilevel"/>
    <w:tmpl w:val="964AFBC8"/>
    <w:lvl w:ilvl="0">
      <w:start w:val="13"/>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E1C15A5"/>
    <w:multiLevelType w:val="multilevel"/>
    <w:tmpl w:val="3834B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612E07"/>
    <w:multiLevelType w:val="hybridMultilevel"/>
    <w:tmpl w:val="009EE60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6D017E56"/>
    <w:multiLevelType w:val="hybridMultilevel"/>
    <w:tmpl w:val="F90E17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74501">
    <w:abstractNumId w:val="0"/>
  </w:num>
  <w:num w:numId="2" w16cid:durableId="85809760">
    <w:abstractNumId w:val="4"/>
  </w:num>
  <w:num w:numId="3" w16cid:durableId="1868712664">
    <w:abstractNumId w:val="3"/>
  </w:num>
  <w:num w:numId="4" w16cid:durableId="1098402920">
    <w:abstractNumId w:val="1"/>
  </w:num>
  <w:num w:numId="5" w16cid:durableId="1994871459">
    <w:abstractNumId w:val="2"/>
  </w:num>
  <w:num w:numId="6" w16cid:durableId="2132748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50F"/>
    <w:rsid w:val="00016B88"/>
    <w:rsid w:val="000E431E"/>
    <w:rsid w:val="001824D7"/>
    <w:rsid w:val="00267E39"/>
    <w:rsid w:val="00273CB3"/>
    <w:rsid w:val="00380C69"/>
    <w:rsid w:val="00387221"/>
    <w:rsid w:val="003A38CE"/>
    <w:rsid w:val="00654486"/>
    <w:rsid w:val="00722829"/>
    <w:rsid w:val="00726CDB"/>
    <w:rsid w:val="007A6C9A"/>
    <w:rsid w:val="008367AD"/>
    <w:rsid w:val="008E1C90"/>
    <w:rsid w:val="00A71875"/>
    <w:rsid w:val="00B03E22"/>
    <w:rsid w:val="00C551CC"/>
    <w:rsid w:val="00CA51EA"/>
    <w:rsid w:val="00CE0C1C"/>
    <w:rsid w:val="00E72E34"/>
    <w:rsid w:val="00F935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2A659"/>
  <w15:chartTrackingRefBased/>
  <w15:docId w15:val="{C3CE46A9-E88B-4A4D-B391-9FDF628B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935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935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9350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9350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9350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9350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9350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9350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9350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9350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9350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9350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9350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9350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9350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9350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9350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9350F"/>
    <w:rPr>
      <w:rFonts w:eastAsiaTheme="majorEastAsia" w:cstheme="majorBidi"/>
      <w:color w:val="272727" w:themeColor="text1" w:themeTint="D8"/>
    </w:rPr>
  </w:style>
  <w:style w:type="paragraph" w:styleId="Tytu">
    <w:name w:val="Title"/>
    <w:basedOn w:val="Normalny"/>
    <w:next w:val="Normalny"/>
    <w:link w:val="TytuZnak"/>
    <w:uiPriority w:val="10"/>
    <w:qFormat/>
    <w:rsid w:val="00F935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9350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9350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9350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9350F"/>
    <w:pPr>
      <w:spacing w:before="160"/>
      <w:jc w:val="center"/>
    </w:pPr>
    <w:rPr>
      <w:i/>
      <w:iCs/>
      <w:color w:val="404040" w:themeColor="text1" w:themeTint="BF"/>
    </w:rPr>
  </w:style>
  <w:style w:type="character" w:customStyle="1" w:styleId="CytatZnak">
    <w:name w:val="Cytat Znak"/>
    <w:basedOn w:val="Domylnaczcionkaakapitu"/>
    <w:link w:val="Cytat"/>
    <w:uiPriority w:val="29"/>
    <w:rsid w:val="00F9350F"/>
    <w:rPr>
      <w:i/>
      <w:iCs/>
      <w:color w:val="404040" w:themeColor="text1" w:themeTint="BF"/>
    </w:rPr>
  </w:style>
  <w:style w:type="paragraph" w:styleId="Akapitzlist">
    <w:name w:val="List Paragraph"/>
    <w:basedOn w:val="Normalny"/>
    <w:uiPriority w:val="34"/>
    <w:qFormat/>
    <w:rsid w:val="00F9350F"/>
    <w:pPr>
      <w:ind w:left="720"/>
      <w:contextualSpacing/>
    </w:pPr>
  </w:style>
  <w:style w:type="character" w:styleId="Wyrnienieintensywne">
    <w:name w:val="Intense Emphasis"/>
    <w:basedOn w:val="Domylnaczcionkaakapitu"/>
    <w:uiPriority w:val="21"/>
    <w:qFormat/>
    <w:rsid w:val="00F9350F"/>
    <w:rPr>
      <w:i/>
      <w:iCs/>
      <w:color w:val="0F4761" w:themeColor="accent1" w:themeShade="BF"/>
    </w:rPr>
  </w:style>
  <w:style w:type="paragraph" w:styleId="Cytatintensywny">
    <w:name w:val="Intense Quote"/>
    <w:basedOn w:val="Normalny"/>
    <w:next w:val="Normalny"/>
    <w:link w:val="CytatintensywnyZnak"/>
    <w:uiPriority w:val="30"/>
    <w:qFormat/>
    <w:rsid w:val="00F935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9350F"/>
    <w:rPr>
      <w:i/>
      <w:iCs/>
      <w:color w:val="0F4761" w:themeColor="accent1" w:themeShade="BF"/>
    </w:rPr>
  </w:style>
  <w:style w:type="character" w:styleId="Odwoanieintensywne">
    <w:name w:val="Intense Reference"/>
    <w:basedOn w:val="Domylnaczcionkaakapitu"/>
    <w:uiPriority w:val="32"/>
    <w:qFormat/>
    <w:rsid w:val="00F9350F"/>
    <w:rPr>
      <w:b/>
      <w:bCs/>
      <w:smallCaps/>
      <w:color w:val="0F4761" w:themeColor="accent1" w:themeShade="BF"/>
      <w:spacing w:val="5"/>
    </w:rPr>
  </w:style>
  <w:style w:type="character" w:styleId="Hipercze">
    <w:name w:val="Hyperlink"/>
    <w:basedOn w:val="Domylnaczcionkaakapitu"/>
    <w:uiPriority w:val="99"/>
    <w:unhideWhenUsed/>
    <w:rsid w:val="00B03E22"/>
    <w:rPr>
      <w:color w:val="467886" w:themeColor="hyperlink"/>
      <w:u w:val="single"/>
    </w:rPr>
  </w:style>
  <w:style w:type="character" w:styleId="Nierozpoznanawzmianka">
    <w:name w:val="Unresolved Mention"/>
    <w:basedOn w:val="Domylnaczcionkaakapitu"/>
    <w:uiPriority w:val="99"/>
    <w:semiHidden/>
    <w:unhideWhenUsed/>
    <w:rsid w:val="00B03E22"/>
    <w:rPr>
      <w:color w:val="605E5C"/>
      <w:shd w:val="clear" w:color="auto" w:fill="E1DFDD"/>
    </w:rPr>
  </w:style>
  <w:style w:type="character" w:customStyle="1" w:styleId="marktudunzte4">
    <w:name w:val="marktudunzte4"/>
    <w:basedOn w:val="Domylnaczcionkaakapitu"/>
    <w:rsid w:val="00273CB3"/>
  </w:style>
  <w:style w:type="paragraph" w:styleId="Nagwek">
    <w:name w:val="header"/>
    <w:basedOn w:val="Normalny"/>
    <w:link w:val="NagwekZnak"/>
    <w:uiPriority w:val="99"/>
    <w:unhideWhenUsed/>
    <w:rsid w:val="00A718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1875"/>
  </w:style>
  <w:style w:type="paragraph" w:styleId="Stopka">
    <w:name w:val="footer"/>
    <w:basedOn w:val="Normalny"/>
    <w:link w:val="StopkaZnak"/>
    <w:uiPriority w:val="99"/>
    <w:unhideWhenUsed/>
    <w:rsid w:val="00A718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1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ntydoping.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biuro@antydoping.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1521</TotalTime>
  <Pages>4</Pages>
  <Words>1230</Words>
  <Characters>7015</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Hubert Dziudzik</dc:creator>
  <cp:keywords/>
  <dc:description/>
  <cp:lastModifiedBy>Hubert Dziudzik</cp:lastModifiedBy>
  <cp:revision>5</cp:revision>
  <dcterms:created xsi:type="dcterms:W3CDTF">2026-08-26T06:38:00Z</dcterms:created>
  <dcterms:modified xsi:type="dcterms:W3CDTF">2026-08-28T06:40:00Z</dcterms:modified>
</cp:coreProperties>
</file>