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0E1A" w14:textId="77777777" w:rsidR="00EF4E6E" w:rsidRDefault="002A6F60">
      <w:pPr>
        <w:spacing w:after="136" w:line="259" w:lineRule="auto"/>
        <w:ind w:left="117" w:firstLine="0"/>
        <w:jc w:val="center"/>
      </w:pPr>
      <w:r>
        <w:t xml:space="preserve">  </w:t>
      </w:r>
    </w:p>
    <w:p w14:paraId="3853C2ED" w14:textId="77777777" w:rsidR="00EF4E6E" w:rsidRDefault="002A6F60">
      <w:pPr>
        <w:pStyle w:val="Nagwek1"/>
        <w:ind w:left="144" w:right="88"/>
      </w:pPr>
      <w:r>
        <w:t xml:space="preserve">ZAPYTANIE OFERTOWE </w:t>
      </w:r>
    </w:p>
    <w:p w14:paraId="0069E2E1" w14:textId="0156947A" w:rsidR="00EF4E6E" w:rsidRDefault="002A6F60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107" w:line="256" w:lineRule="auto"/>
        <w:ind w:left="154" w:right="88" w:hanging="10"/>
        <w:jc w:val="center"/>
      </w:pPr>
      <w:r>
        <w:t>Zakup i dostawa fabrycznie nowego samochodu osobowego</w:t>
      </w:r>
      <w:r w:rsidR="00807690">
        <w:t xml:space="preserve"> w formie leasingu operacyjnego</w:t>
      </w:r>
    </w:p>
    <w:p w14:paraId="793190F9" w14:textId="77777777" w:rsidR="00EF4E6E" w:rsidRDefault="002A6F60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134" w:line="256" w:lineRule="auto"/>
        <w:ind w:left="154" w:right="88" w:hanging="10"/>
        <w:jc w:val="center"/>
      </w:pPr>
      <w:r>
        <w:t xml:space="preserve">dla postępowania prowadzonego z wyłączeniem przepisów ustawy – Prawo zamówień publicznych  o wartości poniżej 130 000 zł netto  </w:t>
      </w:r>
    </w:p>
    <w:p w14:paraId="7D93AC59" w14:textId="77777777" w:rsidR="00EF4E6E" w:rsidRDefault="002A6F60">
      <w:pPr>
        <w:spacing w:after="266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2547BF5B" w14:textId="77777777" w:rsidR="00EF4E6E" w:rsidRDefault="002A6F60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28" w:line="259" w:lineRule="auto"/>
        <w:ind w:left="103" w:hanging="10"/>
        <w:jc w:val="left"/>
      </w:pPr>
      <w:r>
        <w:t xml:space="preserve">1. Dane Zamawiającego: </w:t>
      </w:r>
    </w:p>
    <w:p w14:paraId="4C84C4A0" w14:textId="5E2129F9" w:rsidR="00EF4E6E" w:rsidRDefault="00807690">
      <w:pPr>
        <w:ind w:left="-15" w:firstLine="0"/>
      </w:pPr>
      <w:r>
        <w:t>Polska Agencja Antydopingowa</w:t>
      </w:r>
    </w:p>
    <w:p w14:paraId="6C56C030" w14:textId="4E72680F" w:rsidR="00807690" w:rsidRDefault="00807690">
      <w:pPr>
        <w:ind w:left="-15" w:right="6878" w:firstLine="0"/>
      </w:pPr>
      <w:r>
        <w:t>ul. Fabryczna 5a</w:t>
      </w:r>
    </w:p>
    <w:p w14:paraId="160ED84D" w14:textId="5C51BAAC" w:rsidR="00807690" w:rsidRDefault="00807690">
      <w:pPr>
        <w:ind w:left="-15" w:right="6878" w:firstLine="0"/>
      </w:pPr>
      <w:r>
        <w:t>00-446 Warszawa</w:t>
      </w:r>
    </w:p>
    <w:p w14:paraId="41F09642" w14:textId="2C4A8AB6" w:rsidR="00EF4E6E" w:rsidRDefault="002A6F60">
      <w:pPr>
        <w:ind w:left="-15" w:right="6878" w:firstLine="0"/>
      </w:pPr>
      <w:r>
        <w:t xml:space="preserve">NIP: </w:t>
      </w:r>
      <w:r w:rsidR="00807690" w:rsidRPr="00807690">
        <w:t>5262165905</w:t>
      </w:r>
    </w:p>
    <w:p w14:paraId="45C14149" w14:textId="4F15B31B" w:rsidR="00EF4E6E" w:rsidRDefault="002A6F60">
      <w:pPr>
        <w:spacing w:after="80"/>
        <w:ind w:left="-15" w:firstLine="0"/>
      </w:pPr>
      <w:r>
        <w:t xml:space="preserve">strona internetowa: </w:t>
      </w:r>
      <w:r w:rsidR="00807690">
        <w:rPr>
          <w:color w:val="0563C1"/>
          <w:u w:val="single" w:color="0563C1"/>
        </w:rPr>
        <w:t>www.antydoping.pl</w:t>
      </w:r>
      <w:r>
        <w:rPr>
          <w:color w:val="0563C1"/>
        </w:rPr>
        <w:t xml:space="preserve"> </w:t>
      </w:r>
    </w:p>
    <w:p w14:paraId="0C34F828" w14:textId="77777777" w:rsidR="00807690" w:rsidRDefault="002A6F60" w:rsidP="00807690">
      <w:pPr>
        <w:rPr>
          <w:color w:val="auto"/>
          <w:sz w:val="22"/>
        </w:rPr>
      </w:pPr>
      <w:r>
        <w:t xml:space="preserve">Osoba do kontaktu: </w:t>
      </w:r>
      <w:r w:rsidR="00807690">
        <w:t xml:space="preserve">Hubert Dziudzik, </w:t>
      </w:r>
      <w:hyperlink r:id="rId7" w:history="1">
        <w:r w:rsidR="00807690" w:rsidRPr="004D0960">
          <w:rPr>
            <w:rStyle w:val="Hipercze"/>
          </w:rPr>
          <w:t>hubert.dziudzik@antydoping.pl</w:t>
        </w:r>
      </w:hyperlink>
      <w:r w:rsidR="00807690">
        <w:t xml:space="preserve">, tel. </w:t>
      </w:r>
      <w:r w:rsidR="00807690">
        <w:t>22 629 52 06</w:t>
      </w:r>
    </w:p>
    <w:p w14:paraId="21F26929" w14:textId="5A766CB3" w:rsidR="00EF4E6E" w:rsidRPr="00807690" w:rsidRDefault="002A6F60" w:rsidP="00807690">
      <w:pPr>
        <w:rPr>
          <w:color w:val="auto"/>
          <w:sz w:val="22"/>
        </w:rPr>
      </w:pPr>
      <w:r>
        <w:t xml:space="preserve"> </w:t>
      </w:r>
    </w:p>
    <w:p w14:paraId="6BB902FD" w14:textId="77777777" w:rsidR="00EF4E6E" w:rsidRDefault="002A6F60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4" w:space="0" w:color="000000"/>
        </w:pBdr>
        <w:shd w:val="clear" w:color="auto" w:fill="E7E6E6"/>
        <w:spacing w:after="225" w:line="259" w:lineRule="auto"/>
        <w:ind w:left="108" w:firstLine="0"/>
        <w:jc w:val="left"/>
      </w:pPr>
      <w:r>
        <w:t xml:space="preserve">2. Opis przedmiotu zamówienia:  </w:t>
      </w:r>
    </w:p>
    <w:p w14:paraId="33B48D7C" w14:textId="13E7D9CD" w:rsidR="00EF4E6E" w:rsidRDefault="002A6F60">
      <w:pPr>
        <w:numPr>
          <w:ilvl w:val="0"/>
          <w:numId w:val="1"/>
        </w:numPr>
        <w:ind w:hanging="266"/>
      </w:pPr>
      <w:r>
        <w:t>Przedmiotem zamówienia jest zakup</w:t>
      </w:r>
      <w:r w:rsidR="00807690">
        <w:t xml:space="preserve"> w formie leasingu operacyjnego</w:t>
      </w:r>
      <w:r>
        <w:t xml:space="preserve"> i dostawa fabrycznie nowego wyprodukowanego w </w:t>
      </w:r>
      <w:r w:rsidR="00807690">
        <w:t>2022</w:t>
      </w:r>
      <w:r>
        <w:t xml:space="preserve"> r. samochodu osobowego na potrzeby </w:t>
      </w:r>
      <w:r w:rsidR="001D3CB1">
        <w:t>Polskiej Agencji Antydopingowej</w:t>
      </w:r>
    </w:p>
    <w:p w14:paraId="1D0C630F" w14:textId="77777777" w:rsidR="001D3CB1" w:rsidRDefault="002A6F60" w:rsidP="001D3CB1">
      <w:pPr>
        <w:numPr>
          <w:ilvl w:val="0"/>
          <w:numId w:val="1"/>
        </w:numPr>
        <w:ind w:hanging="266"/>
      </w:pPr>
      <w:r>
        <w:t xml:space="preserve">Opis przedmiotu zamówienia zawarty jest w załączniku nr </w:t>
      </w:r>
      <w:r>
        <w:t xml:space="preserve">1 do Zapytania ofertowego – Opis przedmiotu zamówienia (OPZ) i w załączniku nr 3 do Zapytania ofertowego – Wzór umowy.   </w:t>
      </w:r>
    </w:p>
    <w:p w14:paraId="2311E4D3" w14:textId="7F40F71C" w:rsidR="00EF4E6E" w:rsidRDefault="002A6F60" w:rsidP="001D3CB1">
      <w:pPr>
        <w:numPr>
          <w:ilvl w:val="0"/>
          <w:numId w:val="1"/>
        </w:numPr>
        <w:ind w:hanging="266"/>
      </w:pPr>
      <w:r>
        <w:t>Zamawiający zastrzeg</w:t>
      </w:r>
      <w:r>
        <w:t xml:space="preserve">a, że ocenie nie będą podlegały oferty których łączna cena brutto za realizację zamówienia będzie przekraczała 155 000,00 zł brutto </w:t>
      </w:r>
    </w:p>
    <w:p w14:paraId="7A54E401" w14:textId="36BA5A66" w:rsidR="001D3CB1" w:rsidRDefault="001D3CB1" w:rsidP="001D3CB1">
      <w:pPr>
        <w:numPr>
          <w:ilvl w:val="0"/>
          <w:numId w:val="1"/>
        </w:numPr>
        <w:ind w:hanging="266"/>
      </w:pPr>
      <w:r>
        <w:t xml:space="preserve">Wpłata własna: 45%, okres leasingu 36 miesięcy, wykup 1% wartości. </w:t>
      </w:r>
    </w:p>
    <w:p w14:paraId="262ACEC0" w14:textId="77777777" w:rsidR="00145522" w:rsidRDefault="00145522" w:rsidP="00145522">
      <w:pPr>
        <w:ind w:left="266" w:firstLine="0"/>
      </w:pPr>
    </w:p>
    <w:p w14:paraId="00843425" w14:textId="77777777" w:rsidR="00EF4E6E" w:rsidRDefault="002A6F60">
      <w:pPr>
        <w:spacing w:after="235"/>
        <w:ind w:left="-15" w:firstLine="0"/>
      </w:pPr>
      <w:r>
        <w:t>Zamawiający zastrzega sobie możliwość zmiany treści zapytania ofertowego lub stosownych załączników do zapytania (w tym opi</w:t>
      </w:r>
      <w:r>
        <w:t xml:space="preserve">su przedmiotu zamówienia) przed upływem terminu składania ofert, o czym poinformuje Wykonawców ubiegających się o zamówienie zamieszczając stosowną informację na stronie internetowej, na której zostało zamieszczone zapytanie ofertowe.  </w:t>
      </w:r>
    </w:p>
    <w:p w14:paraId="6AD11979" w14:textId="77777777" w:rsidR="00EF4E6E" w:rsidRDefault="002A6F60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06" w:line="259" w:lineRule="auto"/>
        <w:ind w:left="103" w:hanging="10"/>
        <w:jc w:val="left"/>
      </w:pPr>
      <w:r>
        <w:t>3. Warunki realizac</w:t>
      </w:r>
      <w:r>
        <w:t xml:space="preserve">ji zamówienia:  </w:t>
      </w:r>
    </w:p>
    <w:p w14:paraId="72CB3356" w14:textId="7582AB83" w:rsidR="00EF4E6E" w:rsidRDefault="002A6F60">
      <w:pPr>
        <w:numPr>
          <w:ilvl w:val="0"/>
          <w:numId w:val="2"/>
        </w:numPr>
        <w:spacing w:after="113"/>
        <w:ind w:hanging="266"/>
      </w:pPr>
      <w:r>
        <w:t xml:space="preserve">Termin realizacji zamówienia:  dostawa samochodu do </w:t>
      </w:r>
      <w:r w:rsidR="001D3CB1">
        <w:t>1</w:t>
      </w:r>
      <w:r>
        <w:t xml:space="preserve"> </w:t>
      </w:r>
      <w:r w:rsidR="001D3CB1">
        <w:t>października</w:t>
      </w:r>
      <w:r>
        <w:t xml:space="preserve"> 202</w:t>
      </w:r>
      <w:r w:rsidR="001D3CB1">
        <w:t>2</w:t>
      </w:r>
      <w:r>
        <w:t xml:space="preserve"> r.  </w:t>
      </w:r>
    </w:p>
    <w:p w14:paraId="787D63B3" w14:textId="77777777" w:rsidR="00EF4E6E" w:rsidRDefault="002A6F60">
      <w:pPr>
        <w:numPr>
          <w:ilvl w:val="0"/>
          <w:numId w:val="2"/>
        </w:numPr>
        <w:ind w:hanging="266"/>
      </w:pPr>
      <w:r>
        <w:t xml:space="preserve">Miejsce realizacji zamówienia: </w:t>
      </w:r>
    </w:p>
    <w:p w14:paraId="7D66B4CC" w14:textId="0B84008C" w:rsidR="00EF4E6E" w:rsidRDefault="002A6F60">
      <w:pPr>
        <w:spacing w:after="113"/>
        <w:ind w:left="266" w:firstLine="0"/>
      </w:pPr>
      <w:r>
        <w:t xml:space="preserve">dostawa do siedziby Zamawiającego – </w:t>
      </w:r>
      <w:r w:rsidR="001D3CB1">
        <w:t>Polska Agencja Antydopingowa, ul. Fabryczna 5a, 00-446 Warszawa</w:t>
      </w:r>
      <w:r>
        <w:t xml:space="preserve">   </w:t>
      </w:r>
    </w:p>
    <w:p w14:paraId="7CAD3F97" w14:textId="74D3AAA7" w:rsidR="00EF4E6E" w:rsidRDefault="001D3CB1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28" w:line="259" w:lineRule="auto"/>
        <w:ind w:left="103" w:hanging="10"/>
        <w:jc w:val="left"/>
      </w:pPr>
      <w:r>
        <w:t>4</w:t>
      </w:r>
      <w:r w:rsidR="002A6F60">
        <w:t xml:space="preserve">. Opis kryteriów oceny ofert:  </w:t>
      </w:r>
    </w:p>
    <w:p w14:paraId="1D6D8D34" w14:textId="77777777" w:rsidR="00EF4E6E" w:rsidRDefault="002A6F60">
      <w:pPr>
        <w:numPr>
          <w:ilvl w:val="0"/>
          <w:numId w:val="4"/>
        </w:numPr>
        <w:ind w:hanging="266"/>
      </w:pPr>
      <w:r>
        <w:t xml:space="preserve">Ocenie według poniższych kryteriów będą podlegać tylko oferty nieodrzucone oraz spełniające wszystkie wymogi formalne określone w Zapytaniu ofertowym. </w:t>
      </w:r>
    </w:p>
    <w:p w14:paraId="0ECEB56C" w14:textId="77777777" w:rsidR="00EF4E6E" w:rsidRDefault="002A6F60">
      <w:pPr>
        <w:numPr>
          <w:ilvl w:val="0"/>
          <w:numId w:val="4"/>
        </w:numPr>
        <w:ind w:hanging="266"/>
      </w:pPr>
      <w:r>
        <w:t xml:space="preserve">Ocena ofert zostanie przeprowadzona wyłącznie w oparciu o przedstawione poniżej kryteria: </w:t>
      </w:r>
    </w:p>
    <w:p w14:paraId="2B12A62F" w14:textId="47D48571" w:rsidR="00EF4E6E" w:rsidRDefault="002A6F60">
      <w:pPr>
        <w:numPr>
          <w:ilvl w:val="1"/>
          <w:numId w:val="4"/>
        </w:numPr>
        <w:spacing w:after="30" w:line="257" w:lineRule="auto"/>
        <w:ind w:left="604" w:hanging="338"/>
      </w:pPr>
      <w:r>
        <w:t>Cena brutto – 100%</w:t>
      </w:r>
      <w:r>
        <w:t xml:space="preserve">, </w:t>
      </w:r>
    </w:p>
    <w:p w14:paraId="2148F4D9" w14:textId="77777777" w:rsidR="00EF4E6E" w:rsidRDefault="002A6F60">
      <w:pPr>
        <w:numPr>
          <w:ilvl w:val="0"/>
          <w:numId w:val="4"/>
        </w:numPr>
        <w:ind w:hanging="266"/>
      </w:pPr>
      <w:r>
        <w:t xml:space="preserve">Za najkorzystniejszą uznana zostanie oferta, która otrzyma najwyższą liczbę punktów. </w:t>
      </w:r>
    </w:p>
    <w:p w14:paraId="06E5F377" w14:textId="77777777" w:rsidR="00EF4E6E" w:rsidRDefault="002A6F60">
      <w:pPr>
        <w:numPr>
          <w:ilvl w:val="0"/>
          <w:numId w:val="4"/>
        </w:numPr>
        <w:ind w:hanging="266"/>
      </w:pPr>
      <w:r>
        <w:t>Maksym</w:t>
      </w:r>
      <w:r>
        <w:t xml:space="preserve">alna liczba punktów jaką może uzyskać oceniana oferta to 100 pkt. </w:t>
      </w:r>
    </w:p>
    <w:p w14:paraId="3EB9CC69" w14:textId="77777777" w:rsidR="00EF4E6E" w:rsidRDefault="002A6F60">
      <w:pPr>
        <w:numPr>
          <w:ilvl w:val="0"/>
          <w:numId w:val="4"/>
        </w:numPr>
        <w:ind w:hanging="266"/>
      </w:pPr>
      <w:r>
        <w:lastRenderedPageBreak/>
        <w:t xml:space="preserve">Przyjmuje się, że 1% = 1 pkt. </w:t>
      </w:r>
    </w:p>
    <w:p w14:paraId="78E3AA1D" w14:textId="77777777" w:rsidR="00EF4E6E" w:rsidRDefault="002A6F60">
      <w:pPr>
        <w:numPr>
          <w:ilvl w:val="0"/>
          <w:numId w:val="4"/>
        </w:numPr>
        <w:ind w:hanging="266"/>
      </w:pPr>
      <w:r>
        <w:t>Jeżeli nie będzie można dokonać wyboru oferty najkorzystniejszej ze względu na to, że dwie lub więcej ofert przedstawia taki sam bilans ceny i pozostałych kry</w:t>
      </w:r>
      <w:r>
        <w:t>teriów, Zamawiający za najkorzystniejszą uzna ofertę z niższą ceną. Jeżeli nie można wybrać najkorzystniejszej oferty z uwagi na to, że zostały złożone oferty o takiej samej cenie, Zamawiający wezwie Wykonawców, którzy złożyli te oferty, do złożenia w term</w:t>
      </w:r>
      <w:r>
        <w:t xml:space="preserve">inie określonym przez Zamawiającego ofert dodatkowych. Wykonawcy, składając oferty dodatkowe, nie mogą zaoferować cen wyższych niż zaoferowane  w złożonych ofertach. </w:t>
      </w:r>
    </w:p>
    <w:p w14:paraId="51020FCC" w14:textId="77777777" w:rsidR="00EF4E6E" w:rsidRDefault="002A6F60">
      <w:pPr>
        <w:numPr>
          <w:ilvl w:val="0"/>
          <w:numId w:val="4"/>
        </w:numPr>
        <w:spacing w:after="144" w:line="257" w:lineRule="auto"/>
        <w:ind w:hanging="266"/>
      </w:pPr>
      <w:r>
        <w:t>Sposób przyznawania punktów w poszczególnych kryteriach:</w:t>
      </w:r>
      <w:r>
        <w:t xml:space="preserve"> </w:t>
      </w:r>
    </w:p>
    <w:p w14:paraId="5724E94A" w14:textId="77777777" w:rsidR="00EF4E6E" w:rsidRDefault="002A6F60">
      <w:pPr>
        <w:numPr>
          <w:ilvl w:val="1"/>
          <w:numId w:val="4"/>
        </w:numPr>
        <w:ind w:left="604" w:hanging="338"/>
      </w:pPr>
      <w:r>
        <w:t>Punkty w kryterium „</w:t>
      </w:r>
      <w:r>
        <w:t>Cena brutto</w:t>
      </w:r>
      <w:r>
        <w:t xml:space="preserve">” zostaną obliczone według wzoru: </w:t>
      </w:r>
    </w:p>
    <w:p w14:paraId="3E16901A" w14:textId="4F31E382" w:rsidR="00EF4E6E" w:rsidRDefault="002A6F60">
      <w:pPr>
        <w:spacing w:after="12" w:line="259" w:lineRule="auto"/>
        <w:ind w:left="517" w:firstLine="0"/>
        <w:jc w:val="left"/>
      </w:pPr>
      <w:r>
        <w:rPr>
          <w:sz w:val="20"/>
        </w:rPr>
        <w:t>Liczba punktów = (cena oferty najtańszej/cena oferty badanej) x 100</w:t>
      </w:r>
      <w:r>
        <w:rPr>
          <w:sz w:val="20"/>
        </w:rPr>
        <w:t xml:space="preserve"> </w:t>
      </w:r>
    </w:p>
    <w:p w14:paraId="02A31595" w14:textId="77777777" w:rsidR="00EF4E6E" w:rsidRDefault="002A6F60">
      <w:pPr>
        <w:spacing w:after="141" w:line="259" w:lineRule="auto"/>
        <w:ind w:left="44" w:firstLine="0"/>
        <w:jc w:val="center"/>
      </w:pPr>
      <w:r>
        <w:t xml:space="preserve">Końcowy wynik powyższego działania zostanie zaokrąglony do dwóch miejsc po przecinku; </w:t>
      </w:r>
    </w:p>
    <w:p w14:paraId="78734B96" w14:textId="77777777" w:rsidR="00EF4E6E" w:rsidRDefault="002A6F60">
      <w:pPr>
        <w:spacing w:after="259" w:line="257" w:lineRule="auto"/>
        <w:ind w:left="-5" w:hanging="10"/>
      </w:pPr>
      <w:r>
        <w:t>UWAGA: Zamawiający informuje, że po dokonaniu czynności badania ofert zastrzega możliwość przeprowadzenia negocjacji dotyczących uzupełnienia i doprecyzowania przedmiotu zamówienia pod względem jakościowym lub zmierzającym d</w:t>
      </w:r>
      <w:r>
        <w:t xml:space="preserve">o obniżenia cen ofertowych. </w:t>
      </w:r>
    </w:p>
    <w:p w14:paraId="7A27A828" w14:textId="7E2D637F" w:rsidR="00EF4E6E" w:rsidRDefault="005F28FC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28" w:line="259" w:lineRule="auto"/>
        <w:ind w:left="111" w:hanging="10"/>
        <w:jc w:val="left"/>
      </w:pPr>
      <w:r>
        <w:t>5</w:t>
      </w:r>
      <w:r w:rsidR="002A6F60">
        <w:t xml:space="preserve">. Opis sposobu przygotowania ofert:  </w:t>
      </w:r>
    </w:p>
    <w:p w14:paraId="5E6B11AC" w14:textId="77777777" w:rsidR="00EF4E6E" w:rsidRDefault="002A6F60">
      <w:pPr>
        <w:numPr>
          <w:ilvl w:val="0"/>
          <w:numId w:val="5"/>
        </w:numPr>
        <w:ind w:hanging="401"/>
      </w:pPr>
      <w:r>
        <w:t xml:space="preserve">Każdy Wykonawca może złożyć tylko jedną ofertę w niniejszym postępowaniu.   </w:t>
      </w:r>
    </w:p>
    <w:p w14:paraId="4C91D929" w14:textId="77777777" w:rsidR="00EF4E6E" w:rsidRDefault="002A6F60">
      <w:pPr>
        <w:numPr>
          <w:ilvl w:val="0"/>
          <w:numId w:val="5"/>
        </w:numPr>
        <w:ind w:hanging="401"/>
      </w:pPr>
      <w:r>
        <w:t xml:space="preserve">Ofertę stanowi:  </w:t>
      </w:r>
    </w:p>
    <w:p w14:paraId="1244E665" w14:textId="67D44F79" w:rsidR="00EF4E6E" w:rsidRDefault="002A6F60">
      <w:pPr>
        <w:numPr>
          <w:ilvl w:val="1"/>
          <w:numId w:val="5"/>
        </w:numPr>
        <w:ind w:left="532" w:hanging="266"/>
      </w:pPr>
      <w:r>
        <w:t>wypełniony Formularz oferty sporządzony przez Wykonawcę, w formie zwyczajowo przyjętej w obrocie handlowym</w:t>
      </w:r>
      <w:r>
        <w:t xml:space="preserve">. Treść oferty musi odpowiadać treści zapytania ofertowego.  </w:t>
      </w:r>
    </w:p>
    <w:p w14:paraId="784764C3" w14:textId="78CFFE5D" w:rsidR="00EF4E6E" w:rsidRDefault="002A6F60">
      <w:pPr>
        <w:numPr>
          <w:ilvl w:val="1"/>
          <w:numId w:val="5"/>
        </w:numPr>
        <w:ind w:left="532" w:hanging="266"/>
      </w:pPr>
      <w:r>
        <w:t>Kalkulację kosztów leasingu</w:t>
      </w:r>
    </w:p>
    <w:p w14:paraId="65F19642" w14:textId="77777777" w:rsidR="00EF4E6E" w:rsidRDefault="002A6F60">
      <w:pPr>
        <w:numPr>
          <w:ilvl w:val="0"/>
          <w:numId w:val="5"/>
        </w:numPr>
        <w:ind w:hanging="401"/>
      </w:pPr>
      <w:r>
        <w:t xml:space="preserve">Ofertę należy złożyć w języku polskim, w formie elektronicznej, zapewniającej pełną czytelność jej treści. Oferty nieczytelne zostaną odrzucone.   </w:t>
      </w:r>
    </w:p>
    <w:p w14:paraId="094E3A5C" w14:textId="7AD646BF" w:rsidR="00EF4E6E" w:rsidRDefault="005F28FC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28" w:line="259" w:lineRule="auto"/>
        <w:ind w:left="230" w:hanging="10"/>
        <w:jc w:val="left"/>
      </w:pPr>
      <w:r>
        <w:t>6.</w:t>
      </w:r>
      <w:r w:rsidR="002A6F60">
        <w:t xml:space="preserve"> Termin i sposób składania ofert:  </w:t>
      </w:r>
    </w:p>
    <w:p w14:paraId="19218F33" w14:textId="571B39FF" w:rsidR="00EF4E6E" w:rsidRDefault="002A6F60">
      <w:pPr>
        <w:numPr>
          <w:ilvl w:val="0"/>
          <w:numId w:val="7"/>
        </w:numPr>
        <w:spacing w:after="30" w:line="257" w:lineRule="auto"/>
        <w:ind w:hanging="269"/>
      </w:pPr>
      <w:r>
        <w:t xml:space="preserve">Ofertę należy złożyć w terminie do dnia </w:t>
      </w:r>
      <w:r w:rsidR="005F28FC">
        <w:t>18</w:t>
      </w:r>
      <w:r>
        <w:t xml:space="preserve"> </w:t>
      </w:r>
      <w:r w:rsidR="005F28FC">
        <w:t>maja 2022</w:t>
      </w:r>
      <w:r>
        <w:t xml:space="preserve"> r.  </w:t>
      </w:r>
    </w:p>
    <w:p w14:paraId="377F5EB6" w14:textId="22ACC24B" w:rsidR="00EF4E6E" w:rsidRDefault="002A6F60">
      <w:pPr>
        <w:numPr>
          <w:ilvl w:val="0"/>
          <w:numId w:val="7"/>
        </w:numPr>
        <w:spacing w:after="232"/>
        <w:ind w:hanging="269"/>
      </w:pPr>
      <w:r>
        <w:t xml:space="preserve">Ofertę wraz z dokumentami należy przesłać w formie elektronicznej </w:t>
      </w:r>
      <w:r>
        <w:t xml:space="preserve">na adres e-mail: </w:t>
      </w:r>
      <w:r w:rsidR="005F28FC">
        <w:t>biuro@antydoping.</w:t>
      </w:r>
      <w:r>
        <w:t xml:space="preserve">pl w temacie wiadomości wpisując: oferta – dostawa samochodu.   </w:t>
      </w:r>
    </w:p>
    <w:p w14:paraId="2C613506" w14:textId="1DF0674E" w:rsidR="00EF4E6E" w:rsidRDefault="005F28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29" w:line="259" w:lineRule="auto"/>
        <w:ind w:left="235" w:firstLine="0"/>
        <w:jc w:val="left"/>
      </w:pPr>
      <w:r>
        <w:t>7</w:t>
      </w:r>
      <w:r w:rsidR="002A6F60">
        <w:t xml:space="preserve">. Ocena ofert:  </w:t>
      </w:r>
    </w:p>
    <w:p w14:paraId="283BF6E8" w14:textId="77777777" w:rsidR="00EF4E6E" w:rsidRDefault="002A6F60">
      <w:pPr>
        <w:numPr>
          <w:ilvl w:val="0"/>
          <w:numId w:val="8"/>
        </w:numPr>
        <w:ind w:hanging="325"/>
      </w:pPr>
      <w:r>
        <w:t xml:space="preserve">Po upływie terminu wyznaczonego do składania ofert Zamawiający dokona ich analizy  i oceny zgodnie z zasadami określonymi w niniejszym zapytaniu.  </w:t>
      </w:r>
    </w:p>
    <w:p w14:paraId="1F7BDFF3" w14:textId="77777777" w:rsidR="00EF4E6E" w:rsidRDefault="002A6F60">
      <w:pPr>
        <w:numPr>
          <w:ilvl w:val="0"/>
          <w:numId w:val="8"/>
        </w:numPr>
        <w:ind w:hanging="325"/>
      </w:pPr>
      <w:r>
        <w:t>W toku badania i oceny ofert Zamawiający może żądać od Wykonawców wyjaśnień dotyczących treści złożonych ofe</w:t>
      </w:r>
      <w:r>
        <w:t xml:space="preserve">rt lub uzupełnienia dokumentów wymaganych w zapytaniu.  </w:t>
      </w:r>
    </w:p>
    <w:p w14:paraId="6E4B338F" w14:textId="77777777" w:rsidR="00EF4E6E" w:rsidRDefault="002A6F60">
      <w:pPr>
        <w:numPr>
          <w:ilvl w:val="0"/>
          <w:numId w:val="8"/>
        </w:numPr>
        <w:ind w:hanging="325"/>
      </w:pPr>
      <w:r>
        <w:t xml:space="preserve">Zamawiający poprawia w ofercie: oczywiste omyłki pisarskie, oczywiste omyłki rachunkowe  z uwzględnieniem konsekwencji rachunkowych dokonanych poprawek, inne omyłki polegające na niezgodności oferty </w:t>
      </w:r>
      <w:r>
        <w:t xml:space="preserve">ze szczegółowymi informacjami dotyczącymi przedmiotu zamówienia niepowodujące istotnych zmian w treści oferty niezwłocznie zawiadamiając o tym Wykonawcę, którego oferta została poprawiona. </w:t>
      </w:r>
    </w:p>
    <w:p w14:paraId="5605DD53" w14:textId="77777777" w:rsidR="00EF4E6E" w:rsidRDefault="002A6F60">
      <w:pPr>
        <w:numPr>
          <w:ilvl w:val="0"/>
          <w:numId w:val="8"/>
        </w:numPr>
        <w:ind w:hanging="325"/>
      </w:pPr>
      <w:r>
        <w:t>W przypadku, gdy zaoferowana cena budzi wątpliwości Zamawiającego,</w:t>
      </w:r>
      <w:r>
        <w:t xml:space="preserve"> co do możliwości wykonania przedmiotu zamówienia zgodnie z wymaganiami określonymi w zapytaniu ofertowym, Zamawiający zwraca się o udzielenie wyjaśnień dotyczących wyliczenia ceny. Obowiązek wykazania, że oferta nie zawiera rażąco niskiej ceny spoczywa na</w:t>
      </w:r>
      <w:r>
        <w:t xml:space="preserve"> Wykonawcy. </w:t>
      </w:r>
    </w:p>
    <w:p w14:paraId="3A08940B" w14:textId="77777777" w:rsidR="00EF4E6E" w:rsidRDefault="002A6F60">
      <w:pPr>
        <w:numPr>
          <w:ilvl w:val="0"/>
          <w:numId w:val="8"/>
        </w:numPr>
        <w:ind w:hanging="325"/>
      </w:pPr>
      <w:r>
        <w:t xml:space="preserve">Zamawiający odrzuca ofertę jeżeli:  </w:t>
      </w:r>
    </w:p>
    <w:p w14:paraId="76242A22" w14:textId="77777777" w:rsidR="00EF4E6E" w:rsidRDefault="002A6F60">
      <w:pPr>
        <w:numPr>
          <w:ilvl w:val="1"/>
          <w:numId w:val="8"/>
        </w:numPr>
      </w:pPr>
      <w:r>
        <w:lastRenderedPageBreak/>
        <w:t>Wykonawca, który złożył ofertę, zostanie wykluczony z postępowania;</w:t>
      </w:r>
      <w:r>
        <w:t xml:space="preserve"> </w:t>
      </w:r>
    </w:p>
    <w:p w14:paraId="647146C5" w14:textId="77777777" w:rsidR="00EF4E6E" w:rsidRDefault="002A6F60">
      <w:pPr>
        <w:numPr>
          <w:ilvl w:val="1"/>
          <w:numId w:val="8"/>
        </w:numPr>
      </w:pPr>
      <w:r>
        <w:t xml:space="preserve">oferta została złożona po upływie terminu wyznaczonego na składanie ofert, </w:t>
      </w:r>
      <w:r>
        <w:t xml:space="preserve"> </w:t>
      </w:r>
    </w:p>
    <w:p w14:paraId="68B4ED79" w14:textId="77777777" w:rsidR="00EF4E6E" w:rsidRDefault="002A6F60">
      <w:pPr>
        <w:numPr>
          <w:ilvl w:val="1"/>
          <w:numId w:val="8"/>
        </w:numPr>
      </w:pPr>
      <w:r>
        <w:t>jej treść nie odpowiada treści zapytania ofertowego;</w:t>
      </w:r>
      <w:r>
        <w:t xml:space="preserve"> </w:t>
      </w:r>
    </w:p>
    <w:p w14:paraId="0007291B" w14:textId="77777777" w:rsidR="00EF4E6E" w:rsidRDefault="002A6F60">
      <w:pPr>
        <w:numPr>
          <w:ilvl w:val="1"/>
          <w:numId w:val="8"/>
        </w:numPr>
      </w:pPr>
      <w:r>
        <w:t>jej zł</w:t>
      </w:r>
      <w:r>
        <w:t>ożenie stanowi czyn nieuczciwej konkurencji w rozumieniu przepisów o zwalczaniu nieuczciwej konkurencji;</w:t>
      </w:r>
      <w:r>
        <w:t xml:space="preserve"> </w:t>
      </w:r>
    </w:p>
    <w:p w14:paraId="2DC0A4BC" w14:textId="77777777" w:rsidR="00EF4E6E" w:rsidRDefault="002A6F60">
      <w:pPr>
        <w:numPr>
          <w:ilvl w:val="1"/>
          <w:numId w:val="8"/>
        </w:numPr>
      </w:pPr>
      <w:r>
        <w:t xml:space="preserve">Wykonawca nie udzielił wyjaśnień o których mowa w pkt. 4 lub jeżeli dokonana ocena wyjaśnień wraz ze złożonymi dowodami potwierdza, że oferta zawiera </w:t>
      </w:r>
      <w:r>
        <w:t>rażąco niską cenę w stosunku do przedmiotu zamówienia lub nie daje rękojmi należytego wykonania zamówienia;</w:t>
      </w:r>
      <w:r>
        <w:t xml:space="preserve"> </w:t>
      </w:r>
    </w:p>
    <w:p w14:paraId="527C956A" w14:textId="77777777" w:rsidR="00EF4E6E" w:rsidRDefault="002A6F60">
      <w:pPr>
        <w:numPr>
          <w:ilvl w:val="1"/>
          <w:numId w:val="8"/>
        </w:numPr>
      </w:pPr>
      <w:r>
        <w:t>Wykonawca w terminie wskazanym przez Zamawiającego nie wyjaśnił wątpliwości bądź niejasności lub nie uzupełnił braków formalnych;</w:t>
      </w:r>
      <w:r>
        <w:t xml:space="preserve"> </w:t>
      </w:r>
    </w:p>
    <w:p w14:paraId="107CF82D" w14:textId="77777777" w:rsidR="00EF4E6E" w:rsidRDefault="002A6F60">
      <w:pPr>
        <w:numPr>
          <w:ilvl w:val="1"/>
          <w:numId w:val="8"/>
        </w:numPr>
      </w:pPr>
      <w:r>
        <w:t>Wykonawca nie wy</w:t>
      </w:r>
      <w:r>
        <w:t>raził zgody na przedłużenie terminu związania ofertą;</w:t>
      </w:r>
      <w:r>
        <w:t xml:space="preserve"> </w:t>
      </w:r>
    </w:p>
    <w:p w14:paraId="254982B5" w14:textId="77777777" w:rsidR="00EF4E6E" w:rsidRDefault="002A6F60">
      <w:pPr>
        <w:numPr>
          <w:ilvl w:val="1"/>
          <w:numId w:val="8"/>
        </w:numPr>
      </w:pPr>
      <w:r>
        <w:t xml:space="preserve">jeżeli zawiera ona błędy w obliczeniu ceny niestanowiące omyłek rachunkowych; </w:t>
      </w:r>
    </w:p>
    <w:p w14:paraId="1028219D" w14:textId="77777777" w:rsidR="00EF4E6E" w:rsidRDefault="002A6F60">
      <w:pPr>
        <w:numPr>
          <w:ilvl w:val="1"/>
          <w:numId w:val="8"/>
        </w:numPr>
      </w:pPr>
      <w:r>
        <w:t xml:space="preserve">jest nieważna na podstawie powszechnie obowiązujących przepisów prawa; </w:t>
      </w:r>
    </w:p>
    <w:p w14:paraId="6E9E3EED" w14:textId="77777777" w:rsidR="00EF4E6E" w:rsidRDefault="002A6F60">
      <w:pPr>
        <w:numPr>
          <w:ilvl w:val="1"/>
          <w:numId w:val="8"/>
        </w:numPr>
      </w:pPr>
      <w:r>
        <w:t>z innych uzasadnionych przyczyn, w szczególności g</w:t>
      </w:r>
      <w:r>
        <w:t xml:space="preserve">dy Wykonawca podał nieprawdziwe lub wprowadzające w błąd dane, co mogło mieć wpływ na wynik postępowania. </w:t>
      </w:r>
    </w:p>
    <w:p w14:paraId="47E10175" w14:textId="77777777" w:rsidR="00EF4E6E" w:rsidRDefault="002A6F60">
      <w:pPr>
        <w:numPr>
          <w:ilvl w:val="0"/>
          <w:numId w:val="8"/>
        </w:numPr>
        <w:ind w:hanging="325"/>
      </w:pPr>
      <w:r>
        <w:t>Zamawiający odrzuca ofertę Wykonawcy, który wcześniej wykonał nienależycie na rzecz Zamawiającego zamówienia publiczne w szczególności: nie wykonał z</w:t>
      </w:r>
      <w:r>
        <w:t>amówienia w umówionym terminie, nie dostarczył przedmiotu zamówienia o właściwej jakości i parametrach, nie wywiązał się w terminie z warunków gwarancji lub rękojmi, wykonał zamówienie, które było obarczone wadami powodującymi konieczność poniesienia dodat</w:t>
      </w:r>
      <w:r>
        <w:t xml:space="preserve">kowych nakładów finansowych lub prac przez Zamawiającego.  </w:t>
      </w:r>
    </w:p>
    <w:p w14:paraId="1E01CCFB" w14:textId="77777777" w:rsidR="00EF4E6E" w:rsidRDefault="002A6F60">
      <w:pPr>
        <w:numPr>
          <w:ilvl w:val="0"/>
          <w:numId w:val="8"/>
        </w:numPr>
        <w:ind w:hanging="325"/>
      </w:pPr>
      <w:r>
        <w:t xml:space="preserve">Zamawiający informuje niezwłocznie Wykonawcę, którego oferta została odrzucona  o powodach odrzucenia oferty podając uzasadnienie. Zawiadomienie to Zamawiający prześle na wskazany w ofercie adres </w:t>
      </w:r>
      <w:r>
        <w:t xml:space="preserve">e-mail. Odpowiedzialność za podanie niewłaściwego adresu e-mail ponosi Wykonawca. </w:t>
      </w:r>
    </w:p>
    <w:p w14:paraId="46218D1A" w14:textId="77777777" w:rsidR="00EF4E6E" w:rsidRDefault="002A6F60">
      <w:pPr>
        <w:numPr>
          <w:ilvl w:val="0"/>
          <w:numId w:val="8"/>
        </w:numPr>
        <w:ind w:hanging="325"/>
      </w:pPr>
      <w:r>
        <w:t>Z postępowania o udzielenie zamówienia wyklucza się Wykonawcę, który nie wykazał spełniania warunków udziału w postępowaniu lub nie został zaproszony do udziału w postępowan</w:t>
      </w:r>
      <w:r>
        <w:t xml:space="preserve">iu. Ofertę Wykonawcy wykluczonego uznaje się za odrzuconą. </w:t>
      </w:r>
    </w:p>
    <w:p w14:paraId="102F0912" w14:textId="77777777" w:rsidR="00EF4E6E" w:rsidRDefault="002A6F60">
      <w:pPr>
        <w:numPr>
          <w:ilvl w:val="0"/>
          <w:numId w:val="8"/>
        </w:numPr>
        <w:ind w:hanging="325"/>
      </w:pPr>
      <w:r>
        <w:t>Zamawiający informuje niezwłocznie Wykonawcę, który został wykluczony z postępowania,  o powodach wykluczenia. Zawiadomienie to Zamawiający prześle na wskazany w ofercie adres  e-mail. Odpowiedzia</w:t>
      </w:r>
      <w:r>
        <w:t xml:space="preserve">lność za podanie niewłaściwego adresu e-mail ponosi Wykonawca. </w:t>
      </w:r>
    </w:p>
    <w:p w14:paraId="777BBD38" w14:textId="77777777" w:rsidR="00EF4E6E" w:rsidRDefault="002A6F60">
      <w:pPr>
        <w:numPr>
          <w:ilvl w:val="0"/>
          <w:numId w:val="8"/>
        </w:numPr>
        <w:ind w:hanging="325"/>
      </w:pPr>
      <w:r>
        <w:t xml:space="preserve">Za najkorzystniejszą uważa się ofertę (niepodlegającą odrzuceniu) przedstawiającą najkorzystniejszy bilans ceny i innych kryteriów oceny ofert.  </w:t>
      </w:r>
    </w:p>
    <w:p w14:paraId="61170AB2" w14:textId="77777777" w:rsidR="00EF4E6E" w:rsidRDefault="002A6F60">
      <w:pPr>
        <w:numPr>
          <w:ilvl w:val="0"/>
          <w:numId w:val="8"/>
        </w:numPr>
        <w:ind w:hanging="325"/>
      </w:pPr>
      <w:r>
        <w:t>Zamawiający w każdej chwili może unieważnić po</w:t>
      </w:r>
      <w:r>
        <w:t xml:space="preserve">stępowanie bez podania przyczyny.  </w:t>
      </w:r>
    </w:p>
    <w:p w14:paraId="4C024A85" w14:textId="77777777" w:rsidR="00EF4E6E" w:rsidRDefault="002A6F60">
      <w:pPr>
        <w:numPr>
          <w:ilvl w:val="0"/>
          <w:numId w:val="8"/>
        </w:numPr>
        <w:spacing w:after="235"/>
        <w:ind w:hanging="325"/>
      </w:pPr>
      <w:r>
        <w:t xml:space="preserve">Zamawiający zastrzega sobie prawo do odstąpienia od podpisania umowy z wybranym Wykonawcą w przypadku zaistnienia okoliczności nieznanych Zamawiającemu w dniu sporządzenia niniejszego zapytania.  </w:t>
      </w:r>
    </w:p>
    <w:p w14:paraId="0EF1B3D3" w14:textId="68BF50A5" w:rsidR="00EF4E6E" w:rsidRDefault="005F28FC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228" w:line="259" w:lineRule="auto"/>
        <w:ind w:left="230" w:hanging="10"/>
        <w:jc w:val="left"/>
      </w:pPr>
      <w:r>
        <w:t>8</w:t>
      </w:r>
      <w:r w:rsidR="002A6F60">
        <w:t xml:space="preserve">. Wykaz załączników do zapytania ofertowego:  </w:t>
      </w:r>
    </w:p>
    <w:p w14:paraId="698C6185" w14:textId="77777777" w:rsidR="00EF4E6E" w:rsidRDefault="002A6F60">
      <w:pPr>
        <w:spacing w:after="107" w:line="259" w:lineRule="auto"/>
        <w:ind w:left="209" w:hanging="10"/>
        <w:jc w:val="left"/>
      </w:pPr>
      <w:r>
        <w:rPr>
          <w:sz w:val="17"/>
        </w:rPr>
        <w:t xml:space="preserve">Załącznik nr 1 – Opis przedmiotu zamówienia – OPZ </w:t>
      </w:r>
    </w:p>
    <w:p w14:paraId="49860A2D" w14:textId="5E5E3A68" w:rsidR="00EF4E6E" w:rsidRDefault="00EF4E6E">
      <w:pPr>
        <w:spacing w:after="107" w:line="259" w:lineRule="auto"/>
        <w:ind w:left="209" w:hanging="10"/>
        <w:jc w:val="left"/>
      </w:pPr>
    </w:p>
    <w:p w14:paraId="7F22D7F3" w14:textId="58A66D58" w:rsidR="00EF4E6E" w:rsidRDefault="002A6F60">
      <w:pPr>
        <w:spacing w:after="107" w:line="259" w:lineRule="auto"/>
        <w:ind w:left="209" w:hanging="10"/>
        <w:jc w:val="left"/>
      </w:pPr>
      <w:r>
        <w:rPr>
          <w:sz w:val="17"/>
        </w:rPr>
        <w:t xml:space="preserve"> </w:t>
      </w:r>
    </w:p>
    <w:sectPr w:rsidR="00EF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62" w:right="1864" w:bottom="1497" w:left="1850" w:header="667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EDC7" w14:textId="77777777" w:rsidR="00000000" w:rsidRDefault="002A6F60">
      <w:pPr>
        <w:spacing w:after="0" w:line="240" w:lineRule="auto"/>
      </w:pPr>
      <w:r>
        <w:separator/>
      </w:r>
    </w:p>
  </w:endnote>
  <w:endnote w:type="continuationSeparator" w:id="0">
    <w:p w14:paraId="3473EAFD" w14:textId="77777777" w:rsidR="00000000" w:rsidRDefault="002A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99A8" w14:textId="77777777" w:rsidR="00EF4E6E" w:rsidRDefault="002A6F60">
    <w:pPr>
      <w:spacing w:after="0" w:line="259" w:lineRule="auto"/>
      <w:ind w:left="0" w:right="7" w:firstLine="0"/>
      <w:jc w:val="center"/>
    </w:pPr>
    <w:r>
      <w:rPr>
        <w:sz w:val="17"/>
      </w:rPr>
      <w:t xml:space="preserve">Narodowy Instytut Wolności – Centrum Rozwoju Społeczeństwa Obywatelskiego, 00-124 Warszawa, al. Jana Pawła II 12 </w:t>
    </w:r>
  </w:p>
  <w:p w14:paraId="1C84BDBE" w14:textId="77777777" w:rsidR="00EF4E6E" w:rsidRDefault="002A6F60">
    <w:pPr>
      <w:spacing w:after="31" w:line="259" w:lineRule="auto"/>
      <w:ind w:left="0" w:right="3" w:firstLine="0"/>
      <w:jc w:val="center"/>
    </w:pPr>
    <w:r>
      <w:rPr>
        <w:sz w:val="17"/>
      </w:rPr>
      <w:t xml:space="preserve">NIP: 7010780575 REGON: 368854582 </w:t>
    </w:r>
  </w:p>
  <w:p w14:paraId="2B6FD14E" w14:textId="77777777" w:rsidR="00EF4E6E" w:rsidRDefault="002A6F60">
    <w:pPr>
      <w:spacing w:after="0" w:line="259" w:lineRule="auto"/>
      <w:ind w:left="0" w:firstLine="0"/>
      <w:jc w:val="left"/>
    </w:pP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BD2" w14:textId="7A74CE01" w:rsidR="00EF4E6E" w:rsidRDefault="00145522">
    <w:pPr>
      <w:spacing w:after="31" w:line="259" w:lineRule="auto"/>
      <w:ind w:left="0" w:right="3" w:firstLine="0"/>
      <w:jc w:val="center"/>
    </w:pPr>
    <w:r>
      <w:rPr>
        <w:sz w:val="17"/>
      </w:rPr>
      <w:t>Polska Agencja Antydopingowa, ul. Fabryczna 5a, 00-446 Warszawa</w:t>
    </w:r>
  </w:p>
  <w:p w14:paraId="125BDF68" w14:textId="77777777" w:rsidR="00EF4E6E" w:rsidRDefault="002A6F60">
    <w:pPr>
      <w:spacing w:after="0" w:line="259" w:lineRule="auto"/>
      <w:ind w:left="0" w:firstLine="0"/>
      <w:jc w:val="left"/>
    </w:pP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0827" w14:textId="77777777" w:rsidR="00EF4E6E" w:rsidRDefault="002A6F60">
    <w:pPr>
      <w:spacing w:after="0" w:line="259" w:lineRule="auto"/>
      <w:ind w:left="0" w:right="7" w:firstLine="0"/>
      <w:jc w:val="center"/>
    </w:pPr>
    <w:r>
      <w:rPr>
        <w:sz w:val="17"/>
      </w:rPr>
      <w:t xml:space="preserve">Narodowy Instytut Wolności – Centrum Rozwoju Społeczeństwa Obywatelskiego, 00-124 Warszawa, al. Jana Pawła II 12 </w:t>
    </w:r>
  </w:p>
  <w:p w14:paraId="39FD99B5" w14:textId="77777777" w:rsidR="00EF4E6E" w:rsidRDefault="002A6F60">
    <w:pPr>
      <w:spacing w:after="31" w:line="259" w:lineRule="auto"/>
      <w:ind w:left="0" w:right="3" w:firstLine="0"/>
      <w:jc w:val="center"/>
    </w:pPr>
    <w:r>
      <w:rPr>
        <w:sz w:val="17"/>
      </w:rPr>
      <w:t xml:space="preserve">NIP: 7010780575 REGON: 368854582 </w:t>
    </w:r>
  </w:p>
  <w:p w14:paraId="50FE90EA" w14:textId="77777777" w:rsidR="00EF4E6E" w:rsidRDefault="002A6F60">
    <w:pPr>
      <w:spacing w:after="0" w:line="259" w:lineRule="auto"/>
      <w:ind w:left="0" w:firstLine="0"/>
      <w:jc w:val="left"/>
    </w:pP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92F7" w14:textId="77777777" w:rsidR="00000000" w:rsidRDefault="002A6F60">
      <w:pPr>
        <w:spacing w:after="0" w:line="240" w:lineRule="auto"/>
      </w:pPr>
      <w:r>
        <w:separator/>
      </w:r>
    </w:p>
  </w:footnote>
  <w:footnote w:type="continuationSeparator" w:id="0">
    <w:p w14:paraId="762E7DB6" w14:textId="77777777" w:rsidR="00000000" w:rsidRDefault="002A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7E68" w14:textId="77777777" w:rsidR="00EF4E6E" w:rsidRDefault="002A6F6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8127ADA" wp14:editId="57FFF53B">
          <wp:simplePos x="0" y="0"/>
          <wp:positionH relativeFrom="page">
            <wp:posOffset>1175004</wp:posOffset>
          </wp:positionH>
          <wp:positionV relativeFrom="page">
            <wp:posOffset>423672</wp:posOffset>
          </wp:positionV>
          <wp:extent cx="4466844" cy="859536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6844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D5E1" w14:textId="0E85C401" w:rsidR="00EF4E6E" w:rsidRDefault="00EF4E6E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294C" w14:textId="77777777" w:rsidR="00EF4E6E" w:rsidRDefault="002A6F6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B8B87E" wp14:editId="148A85C1">
          <wp:simplePos x="0" y="0"/>
          <wp:positionH relativeFrom="page">
            <wp:posOffset>1175004</wp:posOffset>
          </wp:positionH>
          <wp:positionV relativeFrom="page">
            <wp:posOffset>423672</wp:posOffset>
          </wp:positionV>
          <wp:extent cx="4466844" cy="859536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6844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911"/>
    <w:multiLevelType w:val="hybridMultilevel"/>
    <w:tmpl w:val="162CE556"/>
    <w:lvl w:ilvl="0" w:tplc="C536648C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00A0CD6">
      <w:start w:val="1"/>
      <w:numFmt w:val="decimal"/>
      <w:lvlText w:val="%2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B48382">
      <w:start w:val="1"/>
      <w:numFmt w:val="lowerRoman"/>
      <w:lvlText w:val="%3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8840C4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90C58C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F1868CA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8A60F4A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F965D1E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CEBE1C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77D73"/>
    <w:multiLevelType w:val="hybridMultilevel"/>
    <w:tmpl w:val="E7B817A6"/>
    <w:lvl w:ilvl="0" w:tplc="B394C8A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7487406">
      <w:start w:val="1"/>
      <w:numFmt w:val="decimal"/>
      <w:lvlText w:val="%2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CA1F38">
      <w:start w:val="1"/>
      <w:numFmt w:val="lowerLetter"/>
      <w:lvlText w:val="%3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D3C85FC">
      <w:start w:val="1"/>
      <w:numFmt w:val="decimal"/>
      <w:lvlText w:val="%4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B404AC">
      <w:start w:val="1"/>
      <w:numFmt w:val="lowerLetter"/>
      <w:lvlText w:val="%5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826AD12">
      <w:start w:val="1"/>
      <w:numFmt w:val="lowerRoman"/>
      <w:lvlText w:val="%6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C077CA">
      <w:start w:val="1"/>
      <w:numFmt w:val="decimal"/>
      <w:lvlText w:val="%7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041378">
      <w:start w:val="1"/>
      <w:numFmt w:val="lowerLetter"/>
      <w:lvlText w:val="%8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02E54E">
      <w:start w:val="1"/>
      <w:numFmt w:val="lowerRoman"/>
      <w:lvlText w:val="%9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C3E2B"/>
    <w:multiLevelType w:val="hybridMultilevel"/>
    <w:tmpl w:val="8FD2EF84"/>
    <w:lvl w:ilvl="0" w:tplc="620E413E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6964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D8C9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CD2A5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3FCB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E6C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F8F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5221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2707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A6717"/>
    <w:multiLevelType w:val="hybridMultilevel"/>
    <w:tmpl w:val="32D0AF56"/>
    <w:lvl w:ilvl="0" w:tplc="140ECD80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AC4D1E">
      <w:start w:val="1"/>
      <w:numFmt w:val="decimal"/>
      <w:lvlText w:val="%2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B20FA6">
      <w:start w:val="1"/>
      <w:numFmt w:val="lowerRoman"/>
      <w:lvlText w:val="%3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982074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B4C529C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72B7AE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DDC9C78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D2E23C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AC73C0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F65CD"/>
    <w:multiLevelType w:val="hybridMultilevel"/>
    <w:tmpl w:val="54C47806"/>
    <w:lvl w:ilvl="0" w:tplc="F8348B80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BE20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46CF9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640B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ECBE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5D21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E7CB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91A1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6C3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D3989"/>
    <w:multiLevelType w:val="hybridMultilevel"/>
    <w:tmpl w:val="F5FC5104"/>
    <w:lvl w:ilvl="0" w:tplc="70F6EE1E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46777E">
      <w:start w:val="1"/>
      <w:numFmt w:val="decimal"/>
      <w:lvlText w:val="%2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C4C64">
      <w:start w:val="1"/>
      <w:numFmt w:val="lowerRoman"/>
      <w:lvlText w:val="%3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A8610C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BC8DD10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F169978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6E5A32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54A64B0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AB6B950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260E44"/>
    <w:multiLevelType w:val="hybridMultilevel"/>
    <w:tmpl w:val="E0862496"/>
    <w:lvl w:ilvl="0" w:tplc="D0304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82BD0E">
      <w:start w:val="3"/>
      <w:numFmt w:val="decimal"/>
      <w:lvlText w:val="%2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6A043F4">
      <w:start w:val="1"/>
      <w:numFmt w:val="lowerRoman"/>
      <w:lvlText w:val="%3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F4CA904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4F41E0E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B64746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E58FACC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B42240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63A94CE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7F7420"/>
    <w:multiLevelType w:val="hybridMultilevel"/>
    <w:tmpl w:val="6AD262FA"/>
    <w:lvl w:ilvl="0" w:tplc="8716BB1A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C0258A8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A34496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729F4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150C86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B76B45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DACA6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838846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6E6DF1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4691928">
    <w:abstractNumId w:val="2"/>
  </w:num>
  <w:num w:numId="2" w16cid:durableId="603997567">
    <w:abstractNumId w:val="4"/>
  </w:num>
  <w:num w:numId="3" w16cid:durableId="1445424840">
    <w:abstractNumId w:val="5"/>
  </w:num>
  <w:num w:numId="4" w16cid:durableId="1513303608">
    <w:abstractNumId w:val="3"/>
  </w:num>
  <w:num w:numId="5" w16cid:durableId="1761486275">
    <w:abstractNumId w:val="1"/>
  </w:num>
  <w:num w:numId="6" w16cid:durableId="898826686">
    <w:abstractNumId w:val="6"/>
  </w:num>
  <w:num w:numId="7" w16cid:durableId="1128284745">
    <w:abstractNumId w:val="7"/>
  </w:num>
  <w:num w:numId="8" w16cid:durableId="145112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6E"/>
    <w:rsid w:val="000B084B"/>
    <w:rsid w:val="00145522"/>
    <w:rsid w:val="001D3CB1"/>
    <w:rsid w:val="002A6F60"/>
    <w:rsid w:val="005F28FC"/>
    <w:rsid w:val="00807690"/>
    <w:rsid w:val="00E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D65F"/>
  <w15:docId w15:val="{76A9F584-432E-45D1-A75C-988BDB5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90" w:lineRule="auto"/>
      <w:ind w:left="274" w:hanging="274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3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96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8076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bert.dziudzik@antydop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ofertowe.docx</vt:lpstr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ofertowe.docx</dc:title>
  <dc:subject/>
  <dc:creator>AKosmalska</dc:creator>
  <cp:keywords/>
  <cp:lastModifiedBy>Hubert Dziudzik</cp:lastModifiedBy>
  <cp:revision>3</cp:revision>
  <dcterms:created xsi:type="dcterms:W3CDTF">2022-05-10T10:32:00Z</dcterms:created>
  <dcterms:modified xsi:type="dcterms:W3CDTF">2022-05-11T15:18:00Z</dcterms:modified>
</cp:coreProperties>
</file>